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71.020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G 01</w:t>
            </w:r>
            <w:r>
              <w:rPr>
                <w:rFonts w:ascii="黑体" w:hAnsi="黑体" w:eastAsia="黑体"/>
                <w:sz w:val="21"/>
                <w:szCs w:val="21"/>
              </w:rPr>
              <w:fldChar w:fldCharType="end"/>
            </w:r>
            <w:bookmarkEnd w:id="1"/>
          </w:p>
        </w:tc>
      </w:tr>
    </w:tbl>
    <w:p>
      <w:pPr>
        <w:pStyle w:val="54"/>
        <w:framePr w:w="9639" w:h="624" w:hRule="exact" w:hSpace="181" w:vSpace="181" w:wrap="around" w:hAnchor="page" w:x="1305" w:y="2269"/>
      </w:pPr>
      <w:bookmarkStart w:id="2" w:name="_Hlk26473981"/>
      <w:r>
        <w:rPr>
          <w:rFonts w:hint="eastAsia"/>
        </w:rPr>
        <w:t>中华人民共和国国家标准</w:t>
      </w:r>
    </w:p>
    <w:bookmarkEnd w:id="2"/>
    <w:p>
      <w:pPr>
        <w:pStyle w:val="199"/>
        <w:framePr w:wrap="around"/>
        <w:rPr>
          <w:lang w:val="fr-FR"/>
        </w:rPr>
      </w:pPr>
      <w:r>
        <w:rPr>
          <w:rFonts w:hint="eastAsia"/>
          <w:lang w:val="en-US" w:eastAsia="zh-CN"/>
        </w:rPr>
        <w:t>GB</w:t>
      </w:r>
      <w:r>
        <w:rPr>
          <w:lang w:val="fr-FR"/>
        </w:rPr>
        <w:t xml:space="preserve"> </w:t>
      </w:r>
      <w:r>
        <w:fldChar w:fldCharType="begin"/>
      </w:r>
      <w:bookmarkStart w:id="3" w:name="NSTD_CODE_F"/>
      <w:r>
        <w:rPr>
          <w:lang w:val="fr-FR"/>
        </w:rPr>
        <w:instrText xml:space="preserve"> FORMTEXT </w:instrText>
      </w:r>
      <w:r>
        <w:fldChar w:fldCharType="separate"/>
      </w:r>
      <w:r>
        <w:rPr>
          <w:lang w:val="fr-FR"/>
        </w:rPr>
        <w:t>XXXXX</w:t>
      </w:r>
      <w:r>
        <w:fldChar w:fldCharType="end"/>
      </w:r>
      <w:bookmarkEnd w:id="3"/>
      <w:r>
        <w:rPr>
          <w:rFonts w:hAnsi="黑体"/>
          <w:lang w:val="fr-FR"/>
        </w:rPr>
        <w:t>—</w:t>
      </w:r>
      <w:r>
        <w:fldChar w:fldCharType="begin"/>
      </w:r>
      <w:bookmarkStart w:id="4" w:name="NSTD_CODE_B"/>
      <w:r>
        <w:rPr>
          <w:lang w:val="fr-FR"/>
        </w:rPr>
        <w:instrText xml:space="preserve"> FORMTEXT </w:instrText>
      </w:r>
      <w:r>
        <w:fldChar w:fldCharType="separate"/>
      </w:r>
      <w:r>
        <w:rPr>
          <w:lang w:val="fr-FR"/>
        </w:rPr>
        <w:t>XXXX</w:t>
      </w:r>
      <w:r>
        <w:fldChar w:fldCharType="end"/>
      </w:r>
      <w:bookmarkEnd w:id="4"/>
    </w:p>
    <w:p>
      <w:pPr>
        <w:pStyle w:val="200"/>
        <w:framePr w:wrap="around"/>
        <w:rPr>
          <w:rFonts w:hAnsi="黑体"/>
        </w:rPr>
      </w:pPr>
      <w:r>
        <w:rPr>
          <w:rFonts w:hAnsi="黑体"/>
        </w:rPr>
        <w:fldChar w:fldCharType="begin"/>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0" distR="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1026" name="直接连接符 7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oWz799MBAACSAwAADgAAAGRycy9lMm9Eb2MueG1srVNL&#10;jhMxEN0jcQfLe9KdjCZAK51ZTDRsEEQCDuC47bQl/1TlpJNLcAEkdrBiyZ7bMByDsjuTgWEzC3rh&#10;Ltfnld9zeXF1cJbtFaAJvuXTSc2Z8jJ0xm9b/uH9zbMXnGESvhM2eNXyo0J+tXz6ZDHERs1CH2yn&#10;gBGIx2aILe9Tik1VoeyVEzgJUXkK6gBOJNrCtupADITubDWr63k1BOgiBKkQybsag/yECI8BDFob&#10;qVZB7pzyaUQFZUUiStibiHxZTqu1kumt1qgSsy0npqms1ITsTV6r5UI0WxCxN/J0BPGYIzzg5ITx&#10;1PQMtRJJsB2Yf6CckRAw6DSRwVUjkaIIsZjWD7R514uoCheSGuNZdPx/sPLNfg3MdDQJ9WzOmReO&#10;7vz20/efH7/8+vGZ1ttvX9nziyzUELGh/Gu/htMO4xoy64MGl//Ehx2KuMezuOqQmCTnfEoML0h3&#10;eRer7gsjYHqlgmPZaLk1PvMWjdi/xkTNKPUuJbutZ0PLX17OLglO0BBqunwyXSQi6LelFoM13Y2x&#10;NlcgbDfXFthe5EEoX6ZEuH+l5SYrgf2YV0LjiEDY+W4ssJ7qshYj+2xtQncsohQ/XVVBPo1VnoU/&#10;96X6/ik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g0mW2AAAAAwBAAAPAAAAAAAAAAEAIAAA&#10;ACIAAABkcnMvZG93bnJldi54bWxQSwECFAAUAAAACACHTuJAoWz799MBAACSAwAADgAAAAAAAAAB&#10;ACAAAAAnAQAAZHJzL2Uyb0RvYy54bWxQSwUGAAAAAAYABgBZAQAAbA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0" distR="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22" cstate="print"/>
                    <a:srcRect/>
                    <a:stretch>
                      <a:fillRect/>
                    </a:stretch>
                  </pic:blipFill>
                  <pic:spPr>
                    <a:xfrm>
                      <a:off x="0" y="0"/>
                      <a:ext cx="1447165" cy="732790"/>
                    </a:xfrm>
                    <a:prstGeom prst="rect">
                      <a:avLst/>
                    </a:prstGeom>
                    <a:ln>
                      <a:noFill/>
                    </a:ln>
                  </pic:spPr>
                </pic:pic>
              </a:graphicData>
            </a:graphic>
          </wp:anchor>
        </w:drawing>
      </w:r>
    </w:p>
    <w:p>
      <w:pPr>
        <w:pStyle w:val="54"/>
        <w:framePr w:w="9639" w:h="6976" w:hRule="exact" w:hSpace="0" w:vSpace="0" w:wrap="around" w:hAnchor="page" w:y="6408"/>
        <w:jc w:val="center"/>
        <w:rPr>
          <w:rFonts w:ascii="黑体" w:hAnsi="黑体" w:eastAsia="黑体"/>
          <w:b w:val="0"/>
          <w:bCs w:val="0"/>
          <w:w w:val="100"/>
        </w:rPr>
      </w:pPr>
    </w:p>
    <w:p>
      <w:pPr>
        <w:pStyle w:val="201"/>
        <w:framePr w:h="6974" w:hRule="exact" w:wrap="around" w:x="1419" w:anchorLock="1"/>
      </w:pPr>
      <w:r>
        <w:fldChar w:fldCharType="begin"/>
      </w:r>
      <w:bookmarkStart w:id="6" w:name="CSTD_NAME"/>
      <w:r>
        <w:instrText xml:space="preserve"> FORMTEXT </w:instrText>
      </w:r>
      <w:r>
        <w:fldChar w:fldCharType="separate"/>
      </w:r>
      <w:r>
        <w:rPr>
          <w:rFonts w:hint="eastAsia"/>
        </w:rPr>
        <w:t>硝酸铵安全技术规范</w:t>
      </w:r>
      <w:r>
        <w:fldChar w:fldCharType="end"/>
      </w:r>
      <w:bookmarkEnd w:id="6"/>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bookmarkStart w:id="7" w:name="OLE_LINK1"/>
      <w:r>
        <w:rPr>
          <w:rFonts w:hint="eastAsia" w:eastAsia="黑体"/>
          <w:szCs w:val="28"/>
        </w:rPr>
        <w:t xml:space="preserve">Safety </w:t>
      </w:r>
      <w:r>
        <w:rPr>
          <w:rFonts w:eastAsia="黑体"/>
          <w:szCs w:val="28"/>
        </w:rPr>
        <w:fldChar w:fldCharType="begin"/>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tech</w:t>
      </w:r>
      <w:r>
        <w:rPr>
          <w:rFonts w:eastAsia="黑体"/>
          <w:szCs w:val="28"/>
        </w:rPr>
        <w:t>nical specification for</w:t>
      </w:r>
      <w:r>
        <w:rPr>
          <w:rFonts w:hint="eastAsia" w:eastAsia="黑体"/>
          <w:szCs w:val="28"/>
        </w:rPr>
        <w:t xml:space="preserve"> </w:t>
      </w:r>
      <w:r>
        <w:rPr>
          <w:rFonts w:eastAsia="黑体"/>
          <w:szCs w:val="28"/>
        </w:rPr>
        <w:t>ammonium nitrate</w:t>
      </w:r>
      <w:r>
        <w:rPr>
          <w:rFonts w:eastAsia="黑体"/>
          <w:szCs w:val="28"/>
        </w:rPr>
        <w:fldChar w:fldCharType="end"/>
      </w:r>
      <w:bookmarkEnd w:id="8"/>
    </w:p>
    <w:bookmarkEnd w:id="7"/>
    <w:p>
      <w:pPr>
        <w:framePr w:w="9639" w:h="6974" w:hRule="exact" w:wrap="around" w:vAnchor="page" w:hAnchor="page" w:x="1419" w:y="6408" w:anchorLock="1"/>
        <w:tabs>
          <w:tab w:val="left" w:pos="4819"/>
        </w:tabs>
        <w:spacing w:line="760" w:lineRule="exact"/>
        <w:ind w:left="-1418"/>
        <w:jc w:val="center"/>
        <w:rPr>
          <w:rFonts w:hint="eastAsia" w:eastAsia="宋体"/>
          <w:lang w:eastAsia="zh-CN"/>
        </w:rPr>
      </w:pP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征求意见稿</w:t>
      </w:r>
      <w:r>
        <w:rPr>
          <w:rFonts w:hint="eastAsia"/>
          <w:sz w:val="24"/>
          <w:szCs w:val="24"/>
          <w:lang w:eastAsia="zh-CN"/>
        </w:rPr>
        <w:t>）</w:t>
      </w: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97"/>
        <w:framePr w:wrap="around" w:y="14176"/>
      </w:pPr>
      <w:r>
        <w:rPr>
          <w:rFonts w:ascii="黑体"/>
        </w:rPr>
        <w:fldChar w:fldCharType="begin"/>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8"/>
        <w:framePr w:wrap="around" w:y="14176"/>
      </w:pPr>
      <w:r>
        <w:rPr>
          <w:rFonts w:ascii="黑体"/>
        </w:rPr>
        <w:fldChar w:fldCharType="begin"/>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0" distR="0" simplePos="0" relativeHeight="251659264" behindDoc="0" locked="0" layoutInCell="1" allowOverlap="1">
            <wp:simplePos x="0" y="0"/>
            <wp:positionH relativeFrom="column">
              <wp:posOffset>1610360</wp:posOffset>
            </wp:positionH>
            <wp:positionV relativeFrom="paragraph">
              <wp:posOffset>8280400</wp:posOffset>
            </wp:positionV>
            <wp:extent cx="2868930" cy="545465"/>
            <wp:effectExtent l="0" t="0" r="0" b="7620"/>
            <wp:wrapNone/>
            <wp:docPr id="1028" name="图片 4"/>
            <wp:cNvGraphicFramePr/>
            <a:graphic xmlns:a="http://schemas.openxmlformats.org/drawingml/2006/main">
              <a:graphicData uri="http://schemas.openxmlformats.org/drawingml/2006/picture">
                <pic:pic xmlns:pic="http://schemas.openxmlformats.org/drawingml/2006/picture">
                  <pic:nvPicPr>
                    <pic:cNvPr id="1028" name="图片 4"/>
                    <pic:cNvPicPr/>
                  </pic:nvPicPr>
                  <pic:blipFill>
                    <a:blip r:embed="rId23" cstate="print"/>
                    <a:srcRect/>
                    <a:stretch>
                      <a:fillRect/>
                    </a:stretch>
                  </pic:blipFill>
                  <pic:spPr>
                    <a:xfrm>
                      <a:off x="0" y="0"/>
                      <a:ext cx="2868930" cy="545465"/>
                    </a:xfrm>
                    <a:prstGeom prst="rect">
                      <a:avLst/>
                    </a:prstGeom>
                  </pic:spPr>
                </pic:pic>
              </a:graphicData>
            </a:graphic>
          </wp:anchor>
        </w:drawing>
      </w:r>
      <w:r>
        <w:rPr>
          <w:rFonts w:ascii="宋体" w:hAnsi="宋体"/>
          <w:sz w:val="28"/>
          <w:szCs w:val="28"/>
        </w:rPr>
        <mc:AlternateContent>
          <mc:Choice Requires="wps">
            <w:drawing>
              <wp:anchor distT="0" distB="0" distL="0" distR="0" simplePos="0" relativeHeight="251659264" behindDoc="0" locked="1" layoutInCell="1" allowOverlap="1">
                <wp:simplePos x="0" y="0"/>
                <wp:positionH relativeFrom="page">
                  <wp:posOffset>899160</wp:posOffset>
                </wp:positionH>
                <wp:positionV relativeFrom="page">
                  <wp:posOffset>9253220</wp:posOffset>
                </wp:positionV>
                <wp:extent cx="6120130" cy="0"/>
                <wp:effectExtent l="0" t="0" r="0" b="0"/>
                <wp:wrapNone/>
                <wp:docPr id="1029"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5" o:spid="_x0000_s1026" o:spt="20" style="position:absolute;left:0pt;margin-left:70.8pt;margin-top:728.6pt;height:0pt;width:481.9pt;mso-position-horizontal-relative:page;mso-position-vertical-relative:page;z-index:251659264;mso-width-relative:page;mso-height-relative:page;" filled="f" stroked="t" coordsize="21600,21600" o:gfxdata="UEsDBAoAAAAAAIdO4kAAAAAAAAAAAAAAAAAEAAAAZHJzL1BLAwQUAAAACACHTuJAnMVDF9gAAAAO&#10;AQAADwAAAGRycy9kb3ducmV2LnhtbE2PzU7DMBCE70i8g7VIXCpqJ7QFpXF6AHLjQlvEdRsvSdR4&#10;ncbuDzw9zgHBbWd3NPtNvrrYTpxo8K1jDclUgSCunGm51rDdlHePIHxANtg5Jg1f5GFVXF/lmBl3&#10;5jc6rUMtYgj7DDU0IfSZlL5qyKKfup443j7dYDFEOdTSDHiO4baTqVILabHl+KHBnp4aqvbro9Xg&#10;y3c6lN+TaqI+7mtH6eH59QW1vr1J1BJEoEv4M8OIH9GhiEw7d2TjRRf1LFlE6zjMH1IQoyVR8xmI&#10;3e9OFrn8X6P4AVBLAwQUAAAACACHTuJA9EPpRtIBAACRAwAADgAAAGRycy9lMm9Eb2MueG1srVNL&#10;jhMxEN0jcQfLe9KdoIyYVjqzmGjYIIgEHMBx22lL/qnKSSeX4AJI7GDFkj23YeYYlN2ZDAybWdAL&#10;d7k+r/yey4urg7NsrwBN8C2fTmrOlJehM37b8o8fbl684gyT8J2wwauWHxXyq+XzZ4shNmoW+mA7&#10;BYxAPDZDbHmfUmyqCmWvnMBJiMpTUAdwItEWtlUHYiB0Z6tZXV9UQ4AuQpAKkbyrMchPiPAUwKC1&#10;kWoV5M4pn0ZUUFYkooS9iciX5bRaK5neaY0qMdtyYprKSk3I3uS1Wi5EswUReyNPRxBPOcIjTk4Y&#10;T03PUCuRBNuB+QfKGQkBg04TGVw1EimKEItp/Uib972IqnAhqTGeRcf/Byvf7tfATEeTUM8uOfPC&#10;0Z3ffv7x69PXu59faL39/o3Ns05DxIbSr/0aTjuMa8ikDxpc/hMddijaHs/aqkNikpwXUyL4kmSX&#10;97HqoTACptcqOJaNllvjM23RiP0bTNSMUu9Tstt6NrT8cj6bE5ygGdR092S6SDzQb0stBmu6G2Nt&#10;rkDYbq4tsL3Ic1C+TIlw/0rLTVYC+zGvhMYJgbDz3VhgPdVlLUb22dqE7lhEKX66qYJ8mqo8Cn/u&#10;S/XDS1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zFQxfYAAAADgEAAA8AAAAAAAAAAQAgAAAA&#10;IgAAAGRycy9kb3ducmV2LnhtbFBLAQIUABQAAAAIAIdO4kD0Q+lG0gEAAJEDAAAOAAAAAAAAAAEA&#10;IAAAACcBAABkcnMvZTJvRG9jLnhtbFBLBQYAAAAABgAGAFkBAABrBQAAAAA=&#10;">
                <v:fill on="f" focussize="0,0"/>
                <v:stroke color="#000000" joinstyle="round"/>
                <v:imagedata o:title=""/>
                <o:lock v:ext="edit" aspectratio="f"/>
                <w10:anchorlock/>
              </v:line>
            </w:pict>
          </mc:Fallback>
        </mc:AlternateContent>
      </w:r>
      <w:r>
        <w:rPr>
          <w:rFonts w:hint="eastAsia" w:ascii="宋体" w:hAnsi="宋体"/>
          <w:sz w:val="28"/>
          <w:szCs w:val="28"/>
        </w:rPr>
        <w:t>`</w:t>
      </w:r>
    </w:p>
    <w:p>
      <w:pPr>
        <w:pStyle w:val="95"/>
        <w:spacing w:after="468"/>
      </w:pPr>
      <w:bookmarkStart w:id="17" w:name="BookMark1"/>
      <w:r>
        <w:rPr>
          <w:rFonts w:hint="eastAsia"/>
          <w:spacing w:val="320"/>
        </w:rPr>
        <w:t>目</w:t>
      </w:r>
      <w:r>
        <w:rPr>
          <w:rFonts w:hint="eastAsia"/>
        </w:rPr>
        <w:t>次</w:t>
      </w:r>
    </w:p>
    <w:p>
      <w:pPr>
        <w:pStyle w:val="21"/>
        <w:tabs>
          <w:tab w:val="right" w:leader="dot" w:pos="9344"/>
        </w:tabs>
        <w:rPr>
          <w:rFonts w:ascii="等线" w:hAnsi="等线" w:eastAsia="等线" w:cs="宋体"/>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"_Toc91056990" </w:instrText>
      </w:r>
      <w:r>
        <w:fldChar w:fldCharType="separate"/>
      </w:r>
      <w:r>
        <w:rPr>
          <w:rStyle w:val="35"/>
          <w:rFonts w:hint="eastAsia"/>
        </w:rPr>
        <w:t>前</w:t>
      </w:r>
      <w:r>
        <w:rPr>
          <w:rStyle w:val="35"/>
        </w:rPr>
        <w:t>言</w:t>
      </w:r>
      <w:r>
        <w:tab/>
      </w:r>
      <w:r>
        <w:fldChar w:fldCharType="begin"/>
      </w:r>
      <w:r>
        <w:instrText xml:space="preserve"> PAGEREF _Toc91056990 \h </w:instrText>
      </w:r>
      <w:r>
        <w:fldChar w:fldCharType="separate"/>
      </w:r>
      <w:r>
        <w:t>II</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"_Toc91056991" </w:instrText>
      </w:r>
      <w:r>
        <w:fldChar w:fldCharType="separate"/>
      </w:r>
      <w:r>
        <w:rPr>
          <w:rStyle w:val="35"/>
        </w:rPr>
        <w:t>1  范围</w:t>
      </w:r>
      <w:r>
        <w:tab/>
      </w:r>
      <w:r>
        <w:fldChar w:fldCharType="begin"/>
      </w:r>
      <w:r>
        <w:instrText xml:space="preserve"> PAGEREF _Toc91056991 \h </w:instrText>
      </w:r>
      <w:r>
        <w:fldChar w:fldCharType="separate"/>
      </w:r>
      <w:r>
        <w:t>1</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"_Toc91056992" </w:instrText>
      </w:r>
      <w:r>
        <w:fldChar w:fldCharType="separate"/>
      </w:r>
      <w:r>
        <w:rPr>
          <w:rStyle w:val="35"/>
        </w:rPr>
        <w:t>2  规范性引用文件</w:t>
      </w:r>
      <w:r>
        <w:tab/>
      </w:r>
      <w:r>
        <w:fldChar w:fldCharType="begin"/>
      </w:r>
      <w:r>
        <w:instrText xml:space="preserve"> PAGEREF _Toc91056992 \h </w:instrText>
      </w:r>
      <w:r>
        <w:fldChar w:fldCharType="separate"/>
      </w:r>
      <w:r>
        <w:t>1</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"_Toc91056993" </w:instrText>
      </w:r>
      <w:r>
        <w:fldChar w:fldCharType="separate"/>
      </w:r>
      <w:r>
        <w:rPr>
          <w:rStyle w:val="35"/>
        </w:rPr>
        <w:t>3  术语和定义</w:t>
      </w:r>
      <w:r>
        <w:tab/>
      </w:r>
      <w:r>
        <w:fldChar w:fldCharType="begin"/>
      </w:r>
      <w:r>
        <w:instrText xml:space="preserve"> PAGEREF _Toc91056993 \h </w:instrText>
      </w:r>
      <w:r>
        <w:fldChar w:fldCharType="separate"/>
      </w:r>
      <w:r>
        <w:t>1</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"_Toc91056994" </w:instrText>
      </w:r>
      <w:r>
        <w:fldChar w:fldCharType="separate"/>
      </w:r>
      <w:r>
        <w:rPr>
          <w:rStyle w:val="35"/>
        </w:rPr>
        <w:t>4  总则</w:t>
      </w:r>
      <w:r>
        <w:tab/>
      </w:r>
      <w:r>
        <w:fldChar w:fldCharType="begin"/>
      </w:r>
      <w:r>
        <w:instrText xml:space="preserve"> PAGEREF _Toc91056994 \h </w:instrText>
      </w:r>
      <w:r>
        <w:fldChar w:fldCharType="separate"/>
      </w:r>
      <w:r>
        <w:t>2</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"_Toc91056995" </w:instrText>
      </w:r>
      <w:r>
        <w:fldChar w:fldCharType="separate"/>
      </w:r>
      <w:r>
        <w:rPr>
          <w:rStyle w:val="35"/>
        </w:rPr>
        <w:t>5  生产</w:t>
      </w:r>
      <w:r>
        <w:tab/>
      </w:r>
      <w:r>
        <w:fldChar w:fldCharType="begin"/>
      </w:r>
      <w:r>
        <w:instrText xml:space="preserve"> PAGEREF _Toc91056995 \h </w:instrText>
      </w:r>
      <w:r>
        <w:fldChar w:fldCharType="separate"/>
      </w:r>
      <w:r>
        <w:t>3</w:t>
      </w:r>
      <w:r>
        <w:fldChar w:fldCharType="end"/>
      </w:r>
      <w:r>
        <w:fldChar w:fldCharType="end"/>
      </w:r>
    </w:p>
    <w:p>
      <w:pPr>
        <w:pStyle w:val="26"/>
        <w:rPr>
          <w:rFonts w:ascii="等线" w:hAnsi="等线" w:eastAsia="等线" w:cs="宋体"/>
          <w:szCs w:val="22"/>
        </w:rPr>
      </w:pPr>
      <w:r>
        <w:fldChar w:fldCharType="begin"/>
      </w:r>
      <w:r>
        <w:instrText xml:space="preserve"> HYPERLINK \l "_Toc91056996" </w:instrText>
      </w:r>
      <w:r>
        <w:fldChar w:fldCharType="separate"/>
      </w:r>
      <w:r>
        <w:rPr>
          <w:rStyle w:val="35"/>
        </w:rPr>
        <w:t>5.1  一般要求</w:t>
      </w:r>
      <w:r>
        <w:tab/>
      </w:r>
      <w:r>
        <w:fldChar w:fldCharType="begin"/>
      </w:r>
      <w:r>
        <w:instrText xml:space="preserve"> PAGEREF _Toc91056996 \h </w:instrText>
      </w:r>
      <w:r>
        <w:fldChar w:fldCharType="separate"/>
      </w:r>
      <w:r>
        <w:t>3</w:t>
      </w:r>
      <w:r>
        <w:fldChar w:fldCharType="end"/>
      </w:r>
      <w:r>
        <w:fldChar w:fldCharType="end"/>
      </w:r>
    </w:p>
    <w:p>
      <w:pPr>
        <w:pStyle w:val="26"/>
        <w:rPr>
          <w:rFonts w:ascii="等线" w:hAnsi="等线" w:eastAsia="等线" w:cs="宋体"/>
          <w:szCs w:val="22"/>
        </w:rPr>
      </w:pPr>
      <w:r>
        <w:fldChar w:fldCharType="begin"/>
      </w:r>
      <w:r>
        <w:instrText xml:space="preserve"> HYPERLINK \l "_Toc91056997" </w:instrText>
      </w:r>
      <w:r>
        <w:fldChar w:fldCharType="separate"/>
      </w:r>
      <w:r>
        <w:rPr>
          <w:rStyle w:val="35"/>
        </w:rPr>
        <w:t>5.2  硝酸铵溶液生产</w:t>
      </w:r>
      <w:r>
        <w:tab/>
      </w:r>
      <w:r>
        <w:fldChar w:fldCharType="begin"/>
      </w:r>
      <w:r>
        <w:instrText xml:space="preserve"> PAGEREF _Toc91056997 \h </w:instrText>
      </w:r>
      <w:r>
        <w:fldChar w:fldCharType="separate"/>
      </w:r>
      <w:r>
        <w:t>4</w:t>
      </w:r>
      <w:r>
        <w:fldChar w:fldCharType="end"/>
      </w:r>
      <w:r>
        <w:fldChar w:fldCharType="end"/>
      </w:r>
    </w:p>
    <w:p>
      <w:pPr>
        <w:pStyle w:val="26"/>
        <w:rPr>
          <w:rFonts w:ascii="等线" w:hAnsi="等线" w:eastAsia="等线" w:cs="宋体"/>
          <w:szCs w:val="22"/>
        </w:rPr>
      </w:pPr>
      <w:r>
        <w:fldChar w:fldCharType="begin"/>
      </w:r>
      <w:r>
        <w:instrText xml:space="preserve"> HYPERLINK \l "_Toc91056998" </w:instrText>
      </w:r>
      <w:r>
        <w:fldChar w:fldCharType="separate"/>
      </w:r>
      <w:r>
        <w:rPr>
          <w:rStyle w:val="35"/>
        </w:rPr>
        <w:t>5.3  固体硝酸铵生产</w:t>
      </w:r>
      <w:r>
        <w:tab/>
      </w:r>
      <w:r>
        <w:fldChar w:fldCharType="begin"/>
      </w:r>
      <w:r>
        <w:instrText xml:space="preserve"> PAGEREF _Toc91056998 \h </w:instrText>
      </w:r>
      <w:r>
        <w:fldChar w:fldCharType="separate"/>
      </w:r>
      <w:r>
        <w:t>6</w:t>
      </w:r>
      <w:r>
        <w:fldChar w:fldCharType="end"/>
      </w:r>
      <w:r>
        <w:fldChar w:fldCharType="end"/>
      </w:r>
    </w:p>
    <w:p>
      <w:pPr>
        <w:pStyle w:val="26"/>
        <w:rPr>
          <w:rFonts w:ascii="等线" w:hAnsi="等线" w:eastAsia="等线" w:cs="宋体"/>
          <w:szCs w:val="22"/>
        </w:rPr>
      </w:pPr>
      <w:r>
        <w:fldChar w:fldCharType="begin"/>
      </w:r>
      <w:r>
        <w:instrText xml:space="preserve"> HYPERLINK \l "_Toc91056999" </w:instrText>
      </w:r>
      <w:r>
        <w:fldChar w:fldCharType="separate"/>
      </w:r>
      <w:r>
        <w:rPr>
          <w:rStyle w:val="35"/>
        </w:rPr>
        <w:t>5.4  安全监控联锁要求</w:t>
      </w:r>
      <w:r>
        <w:tab/>
      </w:r>
      <w:r>
        <w:fldChar w:fldCharType="begin"/>
      </w:r>
      <w:r>
        <w:instrText xml:space="preserve"> PAGEREF _Toc91056999 \h </w:instrText>
      </w:r>
      <w:r>
        <w:fldChar w:fldCharType="separate"/>
      </w:r>
      <w:r>
        <w:t>7</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"_Toc91057000" </w:instrText>
      </w:r>
      <w:r>
        <w:fldChar w:fldCharType="separate"/>
      </w:r>
      <w:r>
        <w:rPr>
          <w:rStyle w:val="35"/>
        </w:rPr>
        <w:t>6  储存</w:t>
      </w:r>
      <w:r>
        <w:tab/>
      </w:r>
      <w:r>
        <w:fldChar w:fldCharType="begin"/>
      </w:r>
      <w:r>
        <w:instrText xml:space="preserve"> PAGEREF _Toc91057000 \h </w:instrText>
      </w:r>
      <w:r>
        <w:fldChar w:fldCharType="separate"/>
      </w:r>
      <w:r>
        <w:t>7</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"_Toc91057001" </w:instrText>
      </w:r>
      <w:r>
        <w:fldChar w:fldCharType="separate"/>
      </w:r>
      <w:r>
        <w:rPr>
          <w:rStyle w:val="35"/>
        </w:rPr>
        <w:t xml:space="preserve">7 </w:t>
      </w:r>
      <w:r>
        <w:rPr>
          <w:rStyle w:val="35"/>
          <w:rFonts w:ascii="Times New Roman"/>
        </w:rPr>
        <w:t xml:space="preserve"> 运输</w:t>
      </w:r>
      <w:r>
        <w:tab/>
      </w:r>
      <w:r>
        <w:fldChar w:fldCharType="begin"/>
      </w:r>
      <w:r>
        <w:instrText xml:space="preserve"> PAGEREF _Toc91057001 \h </w:instrText>
      </w:r>
      <w:r>
        <w:fldChar w:fldCharType="separate"/>
      </w:r>
      <w:r>
        <w:t>9</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"_Toc91057002" </w:instrText>
      </w:r>
      <w:r>
        <w:fldChar w:fldCharType="separate"/>
      </w:r>
      <w:r>
        <w:rPr>
          <w:rStyle w:val="35"/>
        </w:rPr>
        <w:t xml:space="preserve">8 </w:t>
      </w:r>
      <w:r>
        <w:rPr>
          <w:rStyle w:val="35"/>
          <w:rFonts w:ascii="Times New Roman"/>
        </w:rPr>
        <w:t xml:space="preserve"> 应急处置</w:t>
      </w:r>
      <w:r>
        <w:tab/>
      </w:r>
      <w:r>
        <w:fldChar w:fldCharType="begin"/>
      </w:r>
      <w:r>
        <w:instrText xml:space="preserve"> PAGEREF _Toc91057002 \h </w:instrText>
      </w:r>
      <w:r>
        <w:fldChar w:fldCharType="separate"/>
      </w:r>
      <w:r>
        <w:t>9</w:t>
      </w:r>
      <w:r>
        <w:fldChar w:fldCharType="end"/>
      </w:r>
      <w:r>
        <w:fldChar w:fldCharType="end"/>
      </w:r>
    </w:p>
    <w:p>
      <w:pPr>
        <w:pStyle w:val="21"/>
        <w:tabs>
          <w:tab w:val="right" w:leader="dot" w:pos="9344"/>
        </w:tabs>
        <w:rPr>
          <w:rFonts w:ascii="等线" w:hAnsi="等线" w:eastAsia="等线" w:cs="宋体"/>
          <w:szCs w:val="22"/>
        </w:rPr>
      </w:pPr>
      <w:r>
        <w:fldChar w:fldCharType="begin"/>
      </w:r>
      <w:r>
        <w:instrText xml:space="preserve"> HYPERLINK \l "_Toc91057003" </w:instrText>
      </w:r>
      <w:r>
        <w:fldChar w:fldCharType="separate"/>
      </w:r>
      <w:r>
        <w:rPr>
          <w:rStyle w:val="35"/>
          <w:rFonts w:hint="eastAsia"/>
        </w:rPr>
        <w:t>附录A</w:t>
      </w:r>
      <w:r>
        <w:rPr>
          <w:rStyle w:val="35"/>
        </w:rPr>
        <w:t>（资料性）  硝酸铵生产工艺的工序说明</w:t>
      </w:r>
      <w:r>
        <w:tab/>
      </w:r>
      <w:r>
        <w:fldChar w:fldCharType="begin"/>
      </w:r>
      <w:r>
        <w:instrText xml:space="preserve"> PAGEREF _Toc91057003 \h </w:instrText>
      </w:r>
      <w:r>
        <w:fldChar w:fldCharType="separate"/>
      </w:r>
      <w:r>
        <w:t>11</w:t>
      </w:r>
      <w:r>
        <w:fldChar w:fldCharType="end"/>
      </w:r>
      <w:r>
        <w:fldChar w:fldCharType="end"/>
      </w:r>
    </w:p>
    <w:p>
      <w:pPr>
        <w:pStyle w:val="26"/>
        <w:rPr>
          <w:rFonts w:ascii="等线" w:hAnsi="等线" w:eastAsia="等线" w:cs="宋体"/>
          <w:szCs w:val="22"/>
        </w:rPr>
      </w:pPr>
      <w:r>
        <w:fldChar w:fldCharType="begin"/>
      </w:r>
      <w:r>
        <w:instrText xml:space="preserve"> HYPERLINK \l "_Toc91057004" </w:instrText>
      </w:r>
      <w:r>
        <w:fldChar w:fldCharType="separate"/>
      </w:r>
      <w:r>
        <w:rPr>
          <w:rStyle w:val="35"/>
        </w:rPr>
        <w:t xml:space="preserve">A.1 </w:t>
      </w:r>
      <w:r>
        <w:rPr>
          <w:rStyle w:val="35"/>
          <w:rFonts w:ascii="Times New Roman"/>
        </w:rPr>
        <w:t xml:space="preserve"> 氨原料系统</w:t>
      </w:r>
      <w:r>
        <w:tab/>
      </w:r>
      <w:r>
        <w:fldChar w:fldCharType="begin"/>
      </w:r>
      <w:r>
        <w:instrText xml:space="preserve"> PAGEREF _Toc91057004 \h </w:instrText>
      </w:r>
      <w:r>
        <w:fldChar w:fldCharType="separate"/>
      </w:r>
      <w:r>
        <w:t>11</w:t>
      </w:r>
      <w:r>
        <w:fldChar w:fldCharType="end"/>
      </w:r>
      <w:r>
        <w:fldChar w:fldCharType="end"/>
      </w:r>
    </w:p>
    <w:p>
      <w:pPr>
        <w:pStyle w:val="26"/>
        <w:rPr>
          <w:rFonts w:ascii="等线" w:hAnsi="等线" w:eastAsia="等线" w:cs="宋体"/>
          <w:szCs w:val="22"/>
        </w:rPr>
      </w:pPr>
      <w:r>
        <w:fldChar w:fldCharType="begin"/>
      </w:r>
      <w:r>
        <w:instrText xml:space="preserve"> HYPERLINK \l "_Toc91057005" </w:instrText>
      </w:r>
      <w:r>
        <w:fldChar w:fldCharType="separate"/>
      </w:r>
      <w:r>
        <w:rPr>
          <w:rStyle w:val="35"/>
        </w:rPr>
        <w:t xml:space="preserve">A.2 </w:t>
      </w:r>
      <w:r>
        <w:rPr>
          <w:rStyle w:val="35"/>
          <w:rFonts w:ascii="Times New Roman"/>
        </w:rPr>
        <w:t xml:space="preserve"> 管式反应器法生产硝酸铵溶液</w:t>
      </w:r>
      <w:r>
        <w:tab/>
      </w:r>
      <w:r>
        <w:fldChar w:fldCharType="begin"/>
      </w:r>
      <w:r>
        <w:instrText xml:space="preserve"> PAGEREF _Toc91057005 \h </w:instrText>
      </w:r>
      <w:r>
        <w:fldChar w:fldCharType="separate"/>
      </w:r>
      <w:r>
        <w:t>11</w:t>
      </w:r>
      <w:r>
        <w:fldChar w:fldCharType="end"/>
      </w:r>
      <w:r>
        <w:fldChar w:fldCharType="end"/>
      </w:r>
    </w:p>
    <w:p>
      <w:pPr>
        <w:pStyle w:val="26"/>
        <w:rPr>
          <w:rFonts w:ascii="等线" w:hAnsi="等线" w:eastAsia="等线" w:cs="宋体"/>
          <w:szCs w:val="22"/>
        </w:rPr>
      </w:pPr>
      <w:r>
        <w:fldChar w:fldCharType="begin"/>
      </w:r>
      <w:r>
        <w:instrText xml:space="preserve"> HYPERLINK \l "_Toc91057009" </w:instrText>
      </w:r>
      <w:r>
        <w:fldChar w:fldCharType="separate"/>
      </w:r>
      <w:r>
        <w:rPr>
          <w:rStyle w:val="35"/>
        </w:rPr>
        <w:t xml:space="preserve">A.3 </w:t>
      </w:r>
      <w:r>
        <w:rPr>
          <w:rStyle w:val="35"/>
          <w:rFonts w:ascii="Times New Roman"/>
        </w:rPr>
        <w:t xml:space="preserve"> 容积式反应器法生产硝酸铵溶液</w:t>
      </w:r>
      <w:r>
        <w:tab/>
      </w:r>
      <w:r>
        <w:fldChar w:fldCharType="begin"/>
      </w:r>
      <w:r>
        <w:instrText xml:space="preserve"> PAGEREF _Toc91057009 \h </w:instrText>
      </w:r>
      <w:r>
        <w:fldChar w:fldCharType="separate"/>
      </w:r>
      <w:r>
        <w:t>11</w:t>
      </w:r>
      <w:r>
        <w:fldChar w:fldCharType="end"/>
      </w:r>
      <w:r>
        <w:fldChar w:fldCharType="end"/>
      </w:r>
    </w:p>
    <w:p>
      <w:pPr>
        <w:pStyle w:val="26"/>
        <w:rPr>
          <w:rFonts w:ascii="等线" w:hAnsi="等线" w:eastAsia="等线" w:cs="宋体"/>
          <w:szCs w:val="22"/>
        </w:rPr>
      </w:pPr>
      <w:r>
        <w:fldChar w:fldCharType="begin"/>
      </w:r>
      <w:r>
        <w:instrText xml:space="preserve"> HYPERLINK \l "_Toc91057013" </w:instrText>
      </w:r>
      <w:r>
        <w:fldChar w:fldCharType="separate"/>
      </w:r>
      <w:r>
        <w:rPr>
          <w:rStyle w:val="35"/>
        </w:rPr>
        <w:t xml:space="preserve">A.4 </w:t>
      </w:r>
      <w:r>
        <w:rPr>
          <w:rStyle w:val="35"/>
          <w:rFonts w:ascii="Times New Roman"/>
        </w:rPr>
        <w:t xml:space="preserve"> 硝酸铵固体生产工艺</w:t>
      </w:r>
      <w:r>
        <w:tab/>
      </w:r>
      <w:r>
        <w:fldChar w:fldCharType="begin"/>
      </w:r>
      <w:r>
        <w:instrText xml:space="preserve"> PAGEREF _Toc91057013 \h </w:instrText>
      </w:r>
      <w:r>
        <w:fldChar w:fldCharType="separate"/>
      </w:r>
      <w:r>
        <w:t>12</w:t>
      </w:r>
      <w:r>
        <w:fldChar w:fldCharType="end"/>
      </w:r>
      <w:r>
        <w:fldChar w:fldCharType="end"/>
      </w:r>
    </w:p>
    <w:p>
      <w:pPr>
        <w:pStyle w:val="95"/>
        <w:spacing w:after="468"/>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docGrid w:type="lines" w:linePitch="312" w:charSpace="0"/>
        </w:sectPr>
      </w:pPr>
      <w:r>
        <w:fldChar w:fldCharType="end"/>
      </w:r>
    </w:p>
    <w:bookmarkEnd w:id="17"/>
    <w:p>
      <w:pPr>
        <w:pStyle w:val="93"/>
        <w:spacing w:after="468"/>
      </w:pPr>
      <w:bookmarkStart w:id="18" w:name="_Toc91056990"/>
      <w:bookmarkStart w:id="19" w:name="BookMark2"/>
      <w:r>
        <w:rPr>
          <w:spacing w:val="320"/>
        </w:rPr>
        <w:t>前</w:t>
      </w:r>
      <w:r>
        <w:t>言</w:t>
      </w:r>
      <w:bookmarkEnd w:id="18"/>
    </w:p>
    <w:p>
      <w:pPr>
        <w:pStyle w:val="60"/>
        <w:ind w:firstLine="420"/>
      </w:pPr>
      <w:r>
        <w:rPr>
          <w:rFonts w:hint="eastAsia"/>
        </w:rPr>
        <w:t>本文件按照</w:t>
      </w:r>
      <w:r>
        <w:rPr>
          <w:rFonts w:ascii="Times New Roman"/>
        </w:rPr>
        <w:t>GB/T 1.1</w:t>
      </w:r>
      <w:r>
        <w:rPr>
          <w:rFonts w:hint="eastAsia" w:ascii="Times New Roman"/>
        </w:rPr>
        <w:t>-</w:t>
      </w:r>
      <w:r>
        <w:rPr>
          <w:rFonts w:ascii="Times New Roman"/>
        </w:rPr>
        <w:t>2020</w:t>
      </w:r>
      <w:r>
        <w:rPr>
          <w:rFonts w:hint="eastAsia"/>
        </w:rPr>
        <w:t>《标准化工作导则  第1部分：标准化文件的结构和起草规则》的规定起草。</w:t>
      </w:r>
    </w:p>
    <w:p>
      <w:pPr>
        <w:pStyle w:val="234"/>
        <w:tabs>
          <w:tab w:val="left" w:pos="360"/>
        </w:tabs>
        <w:snapToGrid w:val="0"/>
        <w:spacing w:line="400" w:lineRule="exact"/>
        <w:textAlignment w:val="baseline"/>
        <w:rPr>
          <w:rFonts w:ascii="Times New Roman"/>
        </w:rPr>
      </w:pPr>
      <w:r>
        <w:t>请注意本文件的某些内容可能涉及专利</w:t>
      </w:r>
      <w:r>
        <w:rPr>
          <w:rFonts w:hint="eastAsia"/>
        </w:rPr>
        <w:t>。本文件的发布机构不承担识别专利的责任。</w:t>
      </w:r>
    </w:p>
    <w:p>
      <w:pPr>
        <w:pStyle w:val="60"/>
        <w:snapToGrid w:val="0"/>
        <w:spacing w:before="78" w:after="156" w:line="400" w:lineRule="exact"/>
        <w:ind w:firstLine="420"/>
        <w:textAlignment w:val="baseline"/>
        <w:rPr>
          <w:rFonts w:ascii="Times New Roman"/>
        </w:rPr>
      </w:pPr>
      <w:r>
        <w:rPr>
          <w:rFonts w:ascii="Times New Roman"/>
        </w:rPr>
        <w:t>本文件由</w:t>
      </w:r>
      <w:r>
        <w:rPr>
          <w:rFonts w:hint="eastAsia" w:ascii="Times New Roman"/>
        </w:rPr>
        <w:t>中华人民共和国应急管理部</w:t>
      </w:r>
      <w:r>
        <w:rPr>
          <w:rFonts w:ascii="Times New Roman"/>
        </w:rPr>
        <w:t>提出</w:t>
      </w:r>
      <w:r>
        <w:rPr>
          <w:rFonts w:hint="eastAsia" w:ascii="Times New Roman"/>
        </w:rPr>
        <w:t>并归口</w:t>
      </w:r>
      <w:r>
        <w:rPr>
          <w:rFonts w:ascii="Times New Roman"/>
        </w:rPr>
        <w:t>。</w:t>
      </w:r>
    </w:p>
    <w:p>
      <w:pPr>
        <w:pStyle w:val="60"/>
        <w:snapToGrid w:val="0"/>
        <w:spacing w:before="78" w:after="156" w:line="400" w:lineRule="exact"/>
        <w:ind w:firstLine="0" w:firstLineChars="0"/>
        <w:textAlignment w:val="baseline"/>
        <w:rPr>
          <w:rFonts w:ascii="Times New Roman"/>
        </w:rPr>
        <w:sectPr>
          <w:headerReference r:id="rId13" w:type="first"/>
          <w:footerReference r:id="rId16" w:type="first"/>
          <w:footerReference r:id="rId14" w:type="default"/>
          <w:footerReference r:id="rId15" w:type="even"/>
          <w:pgSz w:w="11906" w:h="16838"/>
          <w:pgMar w:top="1871" w:right="1134" w:bottom="1134" w:left="1134" w:header="1418" w:footer="1134" w:gutter="284"/>
          <w:pgNumType w:fmt="upperRoman"/>
          <w:cols w:space="425" w:num="1"/>
          <w:titlePg/>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p>
      <w:pPr>
        <w:pStyle w:val="181"/>
        <w:spacing w:before="312" w:beforeLines="100" w:after="686" w:afterLines="220"/>
      </w:pPr>
      <w:bookmarkStart w:id="21" w:name="NEW_STAND_NAME"/>
      <w:r>
        <w:rPr>
          <w:rFonts w:hint="eastAsia"/>
        </w:rPr>
        <w:t>硝酸铵安全技术规范</w:t>
      </w:r>
    </w:p>
    <w:bookmarkEnd w:id="21"/>
    <w:p>
      <w:pPr>
        <w:pStyle w:val="108"/>
        <w:spacing w:before="312" w:after="312" w:line="360" w:lineRule="exact"/>
      </w:pPr>
      <w:bookmarkStart w:id="22" w:name="_Toc24884218"/>
      <w:bookmarkStart w:id="23" w:name="_Toc24884211"/>
      <w:bookmarkStart w:id="24" w:name="_Toc17233333"/>
      <w:bookmarkStart w:id="25" w:name="_Toc91056991"/>
      <w:bookmarkStart w:id="26" w:name="_Toc26986530"/>
      <w:bookmarkStart w:id="27" w:name="_Toc26718930"/>
      <w:bookmarkStart w:id="28" w:name="_Toc17233325"/>
      <w:bookmarkStart w:id="29" w:name="_Toc26648465"/>
      <w:bookmarkStart w:id="30" w:name="_Toc26986771"/>
      <w:r>
        <w:rPr>
          <w:rFonts w:hint="eastAsia"/>
        </w:rPr>
        <w:t>范围</w:t>
      </w:r>
      <w:bookmarkEnd w:id="22"/>
      <w:bookmarkEnd w:id="23"/>
      <w:bookmarkEnd w:id="24"/>
      <w:bookmarkEnd w:id="25"/>
      <w:bookmarkEnd w:id="26"/>
      <w:bookmarkEnd w:id="27"/>
      <w:bookmarkEnd w:id="28"/>
      <w:bookmarkEnd w:id="29"/>
      <w:bookmarkEnd w:id="30"/>
    </w:p>
    <w:p>
      <w:pPr>
        <w:pStyle w:val="60"/>
        <w:spacing w:line="360" w:lineRule="exact"/>
        <w:ind w:firstLine="420"/>
        <w:rPr>
          <w:rFonts w:ascii="Times New Roman"/>
        </w:rPr>
      </w:pPr>
      <w:bookmarkStart w:id="31" w:name="_Toc17233326"/>
      <w:bookmarkStart w:id="32" w:name="_Toc17233334"/>
      <w:bookmarkStart w:id="33" w:name="_Toc26648466"/>
      <w:bookmarkStart w:id="34" w:name="_Toc24884212"/>
      <w:bookmarkStart w:id="35" w:name="_Toc24884219"/>
      <w:r>
        <w:rPr>
          <w:rFonts w:hint="eastAsia" w:ascii="Times New Roman"/>
        </w:rPr>
        <w:t>本文件规定了硝酸铵项目建设、生产、储存、运输、应急处置等方面的安全要求。</w:t>
      </w:r>
    </w:p>
    <w:p>
      <w:pPr>
        <w:pStyle w:val="60"/>
        <w:spacing w:line="360" w:lineRule="exact"/>
        <w:ind w:firstLine="420"/>
      </w:pPr>
      <w:r>
        <w:rPr>
          <w:rFonts w:hint="eastAsia" w:ascii="Times New Roman"/>
        </w:rPr>
        <w:t>本文件适用于硝酸铵项目建设、生产、储存、运输等环节的安全管理，不适用于作为民用爆炸物品管理的硝酸铵销售、购买等环节。</w:t>
      </w:r>
    </w:p>
    <w:p>
      <w:pPr>
        <w:pStyle w:val="108"/>
        <w:spacing w:before="312" w:after="312" w:line="360" w:lineRule="exact"/>
      </w:pPr>
      <w:bookmarkStart w:id="36" w:name="_Toc26986772"/>
      <w:bookmarkStart w:id="37" w:name="_Toc91056992"/>
      <w:bookmarkStart w:id="38" w:name="_Toc26718931"/>
      <w:bookmarkStart w:id="39" w:name="_Toc26986531"/>
      <w:r>
        <w:rPr>
          <w:rFonts w:hint="eastAsia"/>
        </w:rPr>
        <w:t>规范性引用文件</w:t>
      </w:r>
      <w:bookmarkEnd w:id="31"/>
      <w:bookmarkEnd w:id="32"/>
      <w:bookmarkEnd w:id="33"/>
      <w:bookmarkEnd w:id="34"/>
      <w:bookmarkEnd w:id="35"/>
      <w:bookmarkEnd w:id="36"/>
      <w:bookmarkEnd w:id="37"/>
      <w:bookmarkEnd w:id="38"/>
      <w:bookmarkEnd w:id="39"/>
    </w:p>
    <w:p>
      <w:pPr>
        <w:pStyle w:val="60"/>
        <w:spacing w:line="36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0"/>
        <w:spacing w:line="360" w:lineRule="exact"/>
        <w:ind w:firstLine="420"/>
        <w:rPr>
          <w:rFonts w:ascii="Times New Roman"/>
        </w:rPr>
      </w:pPr>
      <w:r>
        <w:rPr>
          <w:rFonts w:ascii="Times New Roman"/>
        </w:rPr>
        <w:t>GB 4387  工业企业厂内铁路、道路运输安全规程</w:t>
      </w:r>
    </w:p>
    <w:p>
      <w:pPr>
        <w:pStyle w:val="60"/>
        <w:spacing w:line="360" w:lineRule="exact"/>
        <w:ind w:firstLine="420"/>
        <w:rPr>
          <w:rFonts w:ascii="Times New Roman"/>
        </w:rPr>
      </w:pPr>
      <w:r>
        <w:rPr>
          <w:rFonts w:ascii="Times New Roman"/>
        </w:rPr>
        <w:t>GB 15603  常用化学危险品贮存通则</w:t>
      </w:r>
    </w:p>
    <w:p>
      <w:pPr>
        <w:pStyle w:val="60"/>
        <w:spacing w:line="360" w:lineRule="exact"/>
        <w:ind w:firstLine="420"/>
        <w:rPr>
          <w:rFonts w:ascii="Times New Roman"/>
        </w:rPr>
      </w:pPr>
      <w:r>
        <w:rPr>
          <w:rFonts w:ascii="Times New Roman"/>
        </w:rPr>
        <w:t>GB 17914  易燃易爆性商品储存养护技术条件</w:t>
      </w:r>
    </w:p>
    <w:p>
      <w:pPr>
        <w:pStyle w:val="60"/>
        <w:spacing w:line="360" w:lineRule="exact"/>
        <w:ind w:firstLine="420"/>
        <w:rPr>
          <w:rFonts w:ascii="Times New Roman"/>
        </w:rPr>
      </w:pPr>
      <w:r>
        <w:rPr>
          <w:rFonts w:hint="eastAsia" w:ascii="Times New Roman"/>
        </w:rPr>
        <w:t>G</w:t>
      </w:r>
      <w:r>
        <w:rPr>
          <w:rFonts w:ascii="Times New Roman"/>
        </w:rPr>
        <w:t xml:space="preserve">B 30077  </w:t>
      </w:r>
      <w:r>
        <w:rPr>
          <w:rFonts w:hint="eastAsia" w:ascii="Times New Roman"/>
        </w:rPr>
        <w:t>危险化学品单位应急救援物资配备要求</w:t>
      </w:r>
    </w:p>
    <w:p>
      <w:pPr>
        <w:pStyle w:val="60"/>
        <w:spacing w:line="360" w:lineRule="exact"/>
        <w:ind w:firstLine="420"/>
        <w:rPr>
          <w:rFonts w:ascii="Times New Roman"/>
        </w:rPr>
      </w:pPr>
      <w:r>
        <w:rPr>
          <w:rFonts w:ascii="Times New Roman"/>
        </w:rPr>
        <w:t>GB 36894  危险化学品生产装置和储存设施风险基准</w:t>
      </w:r>
    </w:p>
    <w:p>
      <w:pPr>
        <w:pStyle w:val="60"/>
        <w:spacing w:line="360" w:lineRule="exact"/>
        <w:ind w:firstLine="420"/>
        <w:rPr>
          <w:rFonts w:ascii="Times New Roman"/>
        </w:rPr>
      </w:pPr>
      <w:r>
        <w:rPr>
          <w:rFonts w:ascii="Times New Roman"/>
        </w:rPr>
        <w:t>GB/T 37243  危险化学品生产装置和储存设施外部安全防护距离确定方法</w:t>
      </w:r>
    </w:p>
    <w:p>
      <w:pPr>
        <w:pStyle w:val="60"/>
        <w:spacing w:line="360" w:lineRule="exact"/>
        <w:ind w:firstLine="420"/>
        <w:rPr>
          <w:rFonts w:ascii="Times New Roman"/>
        </w:rPr>
      </w:pPr>
      <w:r>
        <w:rPr>
          <w:rFonts w:ascii="Times New Roman"/>
        </w:rPr>
        <w:t>GB 50016  建筑设计防火规范</w:t>
      </w:r>
    </w:p>
    <w:p>
      <w:pPr>
        <w:pStyle w:val="60"/>
        <w:spacing w:line="360" w:lineRule="exact"/>
        <w:ind w:firstLine="420"/>
        <w:rPr>
          <w:rFonts w:ascii="Times New Roman"/>
        </w:rPr>
      </w:pPr>
      <w:r>
        <w:rPr>
          <w:rFonts w:ascii="Times New Roman"/>
        </w:rPr>
        <w:t>GB 50058  爆炸危险环境电力装置设计规范</w:t>
      </w:r>
    </w:p>
    <w:p>
      <w:pPr>
        <w:pStyle w:val="60"/>
        <w:spacing w:line="360" w:lineRule="exact"/>
        <w:ind w:firstLine="420"/>
        <w:rPr>
          <w:rFonts w:ascii="Times New Roman"/>
        </w:rPr>
      </w:pPr>
      <w:r>
        <w:rPr>
          <w:rFonts w:ascii="Times New Roman"/>
        </w:rPr>
        <w:t>GB 50089  民用爆炸物品工程设计安全标准</w:t>
      </w:r>
    </w:p>
    <w:p>
      <w:pPr>
        <w:pStyle w:val="60"/>
        <w:spacing w:line="360" w:lineRule="exact"/>
        <w:ind w:firstLine="420"/>
        <w:rPr>
          <w:rFonts w:ascii="Times New Roman"/>
        </w:rPr>
      </w:pPr>
      <w:r>
        <w:rPr>
          <w:rFonts w:ascii="Times New Roman"/>
        </w:rPr>
        <w:t>GB 50160  石油化工企业设计防火标准</w:t>
      </w:r>
    </w:p>
    <w:p>
      <w:pPr>
        <w:pStyle w:val="60"/>
        <w:spacing w:line="360" w:lineRule="exact"/>
        <w:ind w:firstLine="420"/>
        <w:rPr>
          <w:rFonts w:ascii="Times New Roman"/>
        </w:rPr>
      </w:pPr>
      <w:r>
        <w:rPr>
          <w:rFonts w:ascii="Times New Roman"/>
        </w:rPr>
        <w:t>JT/T 617（所有部分）  危险货物道路运输规则</w:t>
      </w:r>
    </w:p>
    <w:p>
      <w:pPr>
        <w:pStyle w:val="60"/>
        <w:spacing w:line="360" w:lineRule="exact"/>
        <w:ind w:firstLine="420"/>
        <w:rPr>
          <w:rFonts w:ascii="Times New Roman"/>
        </w:rPr>
      </w:pPr>
      <w:r>
        <w:rPr>
          <w:rFonts w:ascii="Times New Roman"/>
        </w:rPr>
        <w:t>HG/T 4335.3  酸类物质泄漏的处理处置方法  第3部分：硝酸</w:t>
      </w:r>
    </w:p>
    <w:p>
      <w:pPr>
        <w:pStyle w:val="60"/>
        <w:spacing w:line="360" w:lineRule="exact"/>
        <w:ind w:firstLine="420"/>
        <w:rPr>
          <w:rFonts w:ascii="Times New Roman"/>
        </w:rPr>
      </w:pPr>
      <w:r>
        <w:rPr>
          <w:rFonts w:ascii="Times New Roman"/>
        </w:rPr>
        <w:t>HG/T 4686  液氨泄漏的处理处置方法</w:t>
      </w:r>
    </w:p>
    <w:p>
      <w:pPr>
        <w:pStyle w:val="60"/>
        <w:spacing w:line="360" w:lineRule="exact"/>
        <w:ind w:firstLine="420"/>
        <w:rPr>
          <w:rFonts w:ascii="Times New Roman"/>
        </w:rPr>
      </w:pPr>
      <w:r>
        <w:rPr>
          <w:rFonts w:ascii="Times New Roman"/>
        </w:rPr>
        <w:t>TSG 21  固定式压力容器安全技术监察规程</w:t>
      </w:r>
    </w:p>
    <w:p>
      <w:pPr>
        <w:pStyle w:val="60"/>
        <w:spacing w:line="360" w:lineRule="exact"/>
        <w:ind w:firstLine="420"/>
        <w:rPr>
          <w:rFonts w:ascii="Times New Roman"/>
        </w:rPr>
      </w:pPr>
      <w:r>
        <w:rPr>
          <w:rFonts w:ascii="Times New Roman"/>
        </w:rPr>
        <w:t>TSG D0001  压力管道安全技术监察规程</w:t>
      </w:r>
      <w:r>
        <w:rPr>
          <w:rFonts w:hAnsi="宋体"/>
        </w:rPr>
        <w:t>—</w:t>
      </w:r>
      <w:r>
        <w:rPr>
          <w:rFonts w:ascii="Times New Roman"/>
        </w:rPr>
        <w:t>工业管道</w:t>
      </w:r>
    </w:p>
    <w:p>
      <w:pPr>
        <w:pStyle w:val="60"/>
        <w:spacing w:line="360" w:lineRule="exact"/>
        <w:ind w:firstLine="420"/>
        <w:rPr>
          <w:rFonts w:ascii="Times New Roman"/>
        </w:rPr>
      </w:pPr>
      <w:r>
        <w:rPr>
          <w:rFonts w:ascii="Times New Roman"/>
        </w:rPr>
        <w:t>TSG ZF001  安全阀安全技术监察规程</w:t>
      </w:r>
    </w:p>
    <w:p>
      <w:pPr>
        <w:pStyle w:val="108"/>
        <w:spacing w:before="312" w:after="312" w:line="360" w:lineRule="exact"/>
      </w:pPr>
      <w:bookmarkStart w:id="40" w:name="_Toc91056993"/>
      <w:r>
        <w:rPr>
          <w:rFonts w:hint="eastAsia"/>
          <w:szCs w:val="21"/>
        </w:rPr>
        <w:t>术语和定义</w:t>
      </w:r>
      <w:bookmarkEnd w:id="40"/>
    </w:p>
    <w:p>
      <w:pPr>
        <w:pStyle w:val="60"/>
        <w:spacing w:line="360" w:lineRule="exact"/>
        <w:ind w:firstLine="420"/>
      </w:pPr>
      <w:bookmarkStart w:id="41" w:name="_Toc26986532"/>
      <w:bookmarkEnd w:id="41"/>
      <w:r>
        <w:t>下列术语和定义适用于本文件。</w:t>
      </w:r>
    </w:p>
    <w:p>
      <w:pPr>
        <w:pStyle w:val="227"/>
        <w:snapToGrid w:val="0"/>
        <w:spacing w:before="156" w:after="156" w:line="360" w:lineRule="exact"/>
        <w:textAlignment w:val="baseline"/>
        <w:rPr>
          <w:rFonts w:ascii="Times New Roman" w:eastAsia="黑体"/>
        </w:rPr>
      </w:pPr>
      <w:r>
        <w:rPr>
          <w:rFonts w:hint="eastAsia" w:ascii="黑体" w:hAnsi="黑体" w:eastAsia="黑体" w:cs="黑体"/>
        </w:rPr>
        <w:t>3.1</w:t>
      </w:r>
      <w:r>
        <w:rPr>
          <w:rFonts w:ascii="Times New Roman" w:eastAsia="黑体"/>
        </w:rPr>
        <w:br w:type="textWrapping"/>
      </w:r>
      <w:r>
        <w:rPr>
          <w:rFonts w:hint="eastAsia" w:ascii="Times New Roman" w:eastAsia="黑体"/>
        </w:rPr>
        <w:t xml:space="preserve"> </w:t>
      </w:r>
      <w:r>
        <w:rPr>
          <w:rFonts w:ascii="Times New Roman" w:eastAsia="黑体"/>
        </w:rPr>
        <w:t xml:space="preserve">   </w:t>
      </w:r>
      <w:r>
        <w:rPr>
          <w:rFonts w:hint="eastAsia" w:ascii="Times New Roman" w:eastAsia="黑体"/>
        </w:rPr>
        <w:t xml:space="preserve">管式反应器法  </w:t>
      </w:r>
      <w:r>
        <w:rPr>
          <w:rFonts w:ascii="Times New Roman" w:eastAsia="黑体"/>
          <w:b/>
          <w:bCs/>
        </w:rPr>
        <w:t>tubular reactor method</w:t>
      </w:r>
    </w:p>
    <w:p>
      <w:pPr>
        <w:pStyle w:val="60"/>
        <w:snapToGrid w:val="0"/>
        <w:spacing w:before="78" w:after="156" w:line="360" w:lineRule="exact"/>
        <w:ind w:firstLine="420"/>
        <w:textAlignment w:val="baseline"/>
        <w:rPr>
          <w:rFonts w:ascii="Times New Roman"/>
        </w:rPr>
      </w:pPr>
      <w:r>
        <w:rPr>
          <w:rFonts w:hint="eastAsia" w:ascii="Times New Roman"/>
        </w:rPr>
        <w:t>稀硝酸与气态氨在一定温度和压力条件下，在管式反应器中生产硝酸铵的方法。</w:t>
      </w:r>
    </w:p>
    <w:p>
      <w:pPr>
        <w:pStyle w:val="227"/>
        <w:snapToGrid w:val="0"/>
        <w:spacing w:before="156" w:after="156" w:line="360" w:lineRule="exact"/>
        <w:textAlignment w:val="baseline"/>
        <w:rPr>
          <w:rFonts w:ascii="Times New Roman" w:eastAsia="黑体"/>
        </w:rPr>
      </w:pPr>
      <w:r>
        <w:rPr>
          <w:rFonts w:hint="eastAsia" w:ascii="黑体" w:hAnsi="黑体" w:eastAsia="黑体" w:cs="黑体"/>
        </w:rPr>
        <w:t>3.2</w:t>
      </w:r>
      <w:r>
        <w:rPr>
          <w:rFonts w:ascii="Times New Roman" w:eastAsia="黑体"/>
        </w:rPr>
        <w:br w:type="textWrapping"/>
      </w:r>
      <w:r>
        <w:rPr>
          <w:rFonts w:hint="eastAsia" w:ascii="Times New Roman" w:eastAsia="黑体"/>
        </w:rPr>
        <w:t xml:space="preserve"> </w:t>
      </w:r>
      <w:r>
        <w:rPr>
          <w:rFonts w:ascii="Times New Roman" w:eastAsia="黑体"/>
        </w:rPr>
        <w:t xml:space="preserve">   </w:t>
      </w:r>
      <w:r>
        <w:rPr>
          <w:rFonts w:hint="eastAsia" w:ascii="Times New Roman" w:eastAsia="黑体"/>
        </w:rPr>
        <w:t xml:space="preserve">容积式反应器法  </w:t>
      </w:r>
      <w:r>
        <w:rPr>
          <w:rFonts w:hint="eastAsia" w:ascii="Times New Roman" w:eastAsia="黑体"/>
          <w:b/>
          <w:bCs/>
        </w:rPr>
        <w:t>volumetric reactor method</w:t>
      </w:r>
    </w:p>
    <w:p>
      <w:pPr>
        <w:pStyle w:val="60"/>
        <w:snapToGrid w:val="0"/>
        <w:spacing w:before="78" w:after="156" w:line="360" w:lineRule="exact"/>
        <w:ind w:firstLine="420"/>
        <w:textAlignment w:val="baseline"/>
        <w:rPr>
          <w:rFonts w:ascii="Times New Roman"/>
        </w:rPr>
      </w:pPr>
      <w:r>
        <w:rPr>
          <w:rFonts w:hint="eastAsia" w:ascii="Times New Roman"/>
        </w:rPr>
        <w:t>稀硝酸与气态氨在一定温度和压力条件下，在容积式反应器中生产硝酸铵的方法。</w:t>
      </w:r>
    </w:p>
    <w:p>
      <w:pPr>
        <w:pStyle w:val="227"/>
        <w:snapToGrid w:val="0"/>
        <w:spacing w:before="156" w:after="156" w:line="360" w:lineRule="exact"/>
        <w:textAlignment w:val="baseline"/>
        <w:rPr>
          <w:rFonts w:ascii="Times New Roman" w:eastAsia="黑体"/>
        </w:rPr>
      </w:pPr>
      <w:r>
        <w:rPr>
          <w:rFonts w:hint="eastAsia" w:ascii="黑体" w:hAnsi="黑体" w:eastAsia="黑体" w:cs="黑体"/>
        </w:rPr>
        <w:t>3.3</w:t>
      </w:r>
      <w:r>
        <w:rPr>
          <w:rFonts w:ascii="Times New Roman" w:eastAsia="黑体"/>
        </w:rPr>
        <w:br w:type="textWrapping"/>
      </w:r>
      <w:r>
        <w:rPr>
          <w:rFonts w:hint="eastAsia" w:ascii="Times New Roman" w:eastAsia="黑体"/>
        </w:rPr>
        <w:t xml:space="preserve"> </w:t>
      </w:r>
      <w:r>
        <w:rPr>
          <w:rFonts w:ascii="Times New Roman" w:eastAsia="黑体"/>
        </w:rPr>
        <w:t xml:space="preserve">   </w:t>
      </w:r>
      <w:r>
        <w:rPr>
          <w:rFonts w:hint="eastAsia" w:ascii="Times New Roman" w:eastAsia="黑体"/>
        </w:rPr>
        <w:t xml:space="preserve">真空结晶法  </w:t>
      </w:r>
      <w:bookmarkStart w:id="42" w:name="OLE_LINK2"/>
      <w:r>
        <w:rPr>
          <w:rFonts w:hint="eastAsia" w:ascii="Times New Roman" w:eastAsia="黑体"/>
          <w:b/>
          <w:bCs/>
        </w:rPr>
        <w:t>vacuum crystallization method</w:t>
      </w:r>
      <w:bookmarkEnd w:id="42"/>
    </w:p>
    <w:p>
      <w:pPr>
        <w:pStyle w:val="60"/>
        <w:snapToGrid w:val="0"/>
        <w:spacing w:before="78" w:after="156" w:line="360" w:lineRule="exact"/>
        <w:ind w:firstLine="420"/>
        <w:textAlignment w:val="baseline"/>
        <w:rPr>
          <w:rFonts w:ascii="Times New Roman"/>
        </w:rPr>
      </w:pPr>
      <w:r>
        <w:rPr>
          <w:rFonts w:hint="eastAsia" w:ascii="Times New Roman"/>
        </w:rPr>
        <w:t>硝酸铵溶液经蒸发器浓缩后，经结晶机真空结晶得到结晶硝酸铵的方法。</w:t>
      </w:r>
    </w:p>
    <w:p>
      <w:pPr>
        <w:pStyle w:val="227"/>
        <w:snapToGrid w:val="0"/>
        <w:spacing w:before="156" w:after="156" w:line="360" w:lineRule="exact"/>
        <w:textAlignment w:val="baseline"/>
        <w:rPr>
          <w:rFonts w:ascii="Times New Roman" w:eastAsia="黑体"/>
        </w:rPr>
      </w:pPr>
      <w:r>
        <w:rPr>
          <w:rFonts w:hint="eastAsia" w:ascii="黑体" w:hAnsi="黑体" w:eastAsia="黑体" w:cs="黑体"/>
        </w:rPr>
        <w:t>3.4</w:t>
      </w:r>
      <w:r>
        <w:rPr>
          <w:rFonts w:ascii="Times New Roman" w:eastAsia="黑体"/>
        </w:rPr>
        <w:br w:type="textWrapping"/>
      </w:r>
      <w:r>
        <w:rPr>
          <w:rFonts w:hint="eastAsia" w:ascii="Times New Roman" w:eastAsia="黑体"/>
        </w:rPr>
        <w:t xml:space="preserve"> </w:t>
      </w:r>
      <w:r>
        <w:rPr>
          <w:rFonts w:ascii="Times New Roman" w:eastAsia="黑体"/>
        </w:rPr>
        <w:t xml:space="preserve">   </w:t>
      </w:r>
      <w:r>
        <w:rPr>
          <w:rFonts w:hint="eastAsia" w:ascii="Times New Roman" w:eastAsia="黑体"/>
        </w:rPr>
        <w:t xml:space="preserve">塔式造粒法  </w:t>
      </w:r>
      <w:r>
        <w:rPr>
          <w:rFonts w:ascii="Times New Roman" w:eastAsia="黑体"/>
          <w:b/>
          <w:bCs/>
        </w:rPr>
        <w:t>tower granulation method</w:t>
      </w:r>
      <w:r>
        <w:rPr>
          <w:rFonts w:hint="eastAsia" w:ascii="Times New Roman" w:eastAsia="黑体"/>
        </w:rPr>
        <w:t xml:space="preserve"> </w:t>
      </w:r>
    </w:p>
    <w:p>
      <w:pPr>
        <w:pStyle w:val="60"/>
        <w:snapToGrid w:val="0"/>
        <w:spacing w:before="78" w:after="156" w:line="360" w:lineRule="exact"/>
        <w:ind w:firstLine="420"/>
        <w:textAlignment w:val="baseline"/>
        <w:rPr>
          <w:rFonts w:ascii="Times New Roman"/>
        </w:rPr>
      </w:pPr>
      <w:r>
        <w:rPr>
          <w:rFonts w:hint="eastAsia" w:ascii="Times New Roman"/>
        </w:rPr>
        <w:t>硝酸铵溶液经蒸发器浓缩后，经造粒塔造粒得到粒状硝酸铵的方法。</w:t>
      </w:r>
    </w:p>
    <w:p>
      <w:pPr>
        <w:pStyle w:val="108"/>
        <w:spacing w:before="312" w:after="312" w:line="360" w:lineRule="exact"/>
        <w:rPr>
          <w:szCs w:val="21"/>
        </w:rPr>
      </w:pPr>
      <w:bookmarkStart w:id="43" w:name="_Toc91056994"/>
      <w:bookmarkStart w:id="44" w:name="_Toc67680838"/>
      <w:bookmarkStart w:id="45" w:name="OLE_LINK5"/>
      <w:r>
        <w:rPr>
          <w:rFonts w:hint="eastAsia"/>
          <w:szCs w:val="21"/>
        </w:rPr>
        <w:t>总则</w:t>
      </w:r>
      <w:bookmarkEnd w:id="43"/>
      <w:bookmarkEnd w:id="44"/>
    </w:p>
    <w:bookmarkEnd w:id="45"/>
    <w:p>
      <w:pPr>
        <w:pStyle w:val="166"/>
        <w:spacing w:before="156" w:after="156" w:line="360" w:lineRule="exact"/>
      </w:pPr>
      <w:r>
        <w:rPr>
          <w:rFonts w:hint="eastAsia" w:ascii="黑体" w:hAnsi="黑体" w:eastAsia="黑体" w:cs="黑体"/>
        </w:rPr>
        <w:t xml:space="preserve">4.1 </w:t>
      </w:r>
      <w:r>
        <w:rPr>
          <w:rFonts w:hint="eastAsia" w:ascii="Times New Roman"/>
        </w:rPr>
        <w:t>新建、改建、扩建</w:t>
      </w:r>
      <w:r>
        <w:rPr>
          <w:rFonts w:hint="eastAsia"/>
        </w:rPr>
        <w:t>硝酸铵生产、储存项目应符合所在地的规划布局和产业准入条件，远离</w:t>
      </w:r>
      <w:r>
        <w:t>人口密集区和重要交通枢纽等区域，</w:t>
      </w:r>
      <w:r>
        <w:rPr>
          <w:rFonts w:hint="eastAsia"/>
        </w:rPr>
        <w:t>硝酸铵生产与使用企业宜就近布局。</w:t>
      </w:r>
    </w:p>
    <w:p>
      <w:pPr>
        <w:pStyle w:val="166"/>
        <w:snapToGrid w:val="0"/>
        <w:spacing w:before="156" w:after="156" w:line="360" w:lineRule="exact"/>
        <w:textAlignment w:val="baseline"/>
        <w:rPr>
          <w:rFonts w:ascii="Times New Roman"/>
        </w:rPr>
      </w:pPr>
      <w:r>
        <w:rPr>
          <w:rFonts w:hint="eastAsia" w:ascii="黑体" w:hAnsi="黑体" w:eastAsia="黑体" w:cs="黑体"/>
        </w:rPr>
        <w:t>4.2</w:t>
      </w:r>
      <w:r>
        <w:rPr>
          <w:rFonts w:ascii="Times New Roman"/>
        </w:rPr>
        <w:t xml:space="preserve"> </w:t>
      </w:r>
      <w:r>
        <w:rPr>
          <w:rFonts w:hint="eastAsia" w:ascii="Times New Roman"/>
        </w:rPr>
        <w:t>新建、改建、扩建</w:t>
      </w:r>
      <w:r>
        <w:rPr>
          <w:rFonts w:hint="eastAsia"/>
        </w:rPr>
        <w:t>硝酸铵生产、储存项目的设计、建设应符合危险化学品建设项目相</w:t>
      </w:r>
      <w:r>
        <w:rPr>
          <w:rFonts w:hint="eastAsia" w:ascii="Times New Roman"/>
        </w:rPr>
        <w:t>关法规标准要求。</w:t>
      </w:r>
    </w:p>
    <w:p>
      <w:pPr>
        <w:pStyle w:val="166"/>
        <w:snapToGrid w:val="0"/>
        <w:spacing w:before="156" w:after="156" w:line="360" w:lineRule="exact"/>
        <w:textAlignment w:val="baseline"/>
        <w:rPr>
          <w:rFonts w:ascii="Times New Roman"/>
        </w:rPr>
      </w:pPr>
      <w:r>
        <w:rPr>
          <w:rFonts w:hint="eastAsia" w:ascii="黑体" w:hAnsi="黑体" w:eastAsia="黑体" w:cs="黑体"/>
        </w:rPr>
        <w:t>4.3</w:t>
      </w:r>
      <w:r>
        <w:rPr>
          <w:rFonts w:hint="eastAsia" w:ascii="Times New Roman"/>
        </w:rPr>
        <w:t xml:space="preserve"> 硝酸铵生产、储存企业应进行合理的产能设计和规划。固体硝酸</w:t>
      </w:r>
      <w:r>
        <w:rPr>
          <w:rFonts w:hint="eastAsia" w:ascii="Times New Roman"/>
          <w:color w:val="000000" w:themeColor="text1"/>
          <w14:textFill>
            <w14:solidFill>
              <w14:schemeClr w14:val="tx1"/>
            </w14:solidFill>
          </w14:textFill>
        </w:rPr>
        <w:t>铵项目应</w:t>
      </w:r>
      <w:r>
        <w:rPr>
          <w:rFonts w:hint="eastAsia" w:ascii="Times New Roman"/>
        </w:rPr>
        <w:t>配套建设硝基复合肥、硝酸铵溶液等调峰装置或产能分流设施，调峰装置或分流设施的设计规模可有效平衡固体硝酸铵产销量，以避免固体硝酸铵超量储存。</w:t>
      </w:r>
    </w:p>
    <w:p>
      <w:pPr>
        <w:pStyle w:val="166"/>
        <w:spacing w:before="156" w:after="156"/>
        <w:rPr>
          <w:rFonts w:ascii="Times New Roman"/>
        </w:rPr>
      </w:pPr>
      <w:r>
        <w:rPr>
          <w:rFonts w:hint="eastAsia" w:ascii="黑体" w:hAnsi="黑体" w:eastAsia="黑体" w:cs="黑体"/>
        </w:rPr>
        <w:t xml:space="preserve">4.4 </w:t>
      </w:r>
      <w:r>
        <w:rPr>
          <w:rFonts w:hint="eastAsia" w:ascii="Times New Roman"/>
        </w:rPr>
        <w:t>新建、改建、扩建硝酸铵项目应按照</w:t>
      </w:r>
      <w:r>
        <w:rPr>
          <w:rFonts w:ascii="Times New Roman"/>
        </w:rPr>
        <w:t>GB/T 37243</w:t>
      </w:r>
      <w:r>
        <w:rPr>
          <w:rFonts w:hint="eastAsia" w:ascii="Times New Roman"/>
        </w:rPr>
        <w:t>中的定量风险评价法确定其外部安全防护距离，个人风险和社会风险应满足</w:t>
      </w:r>
      <w:r>
        <w:rPr>
          <w:rFonts w:ascii="Times New Roman"/>
        </w:rPr>
        <w:t>GB 36894</w:t>
      </w:r>
      <w:r>
        <w:rPr>
          <w:rFonts w:hint="eastAsia" w:ascii="Times New Roman"/>
        </w:rPr>
        <w:t>要求。确定外部安全防护距离时，应将企业内所有的危险化学品生产装置和储存设施作为一个整体进行定量风险评价。储存危险性类别属于爆炸物的硝酸铵仓库，以及储存硝酸铵不合格品的仓库，应按照</w:t>
      </w:r>
      <w:r>
        <w:rPr>
          <w:rFonts w:ascii="Times New Roman"/>
        </w:rPr>
        <w:t>GB/T 37243</w:t>
      </w:r>
      <w:r>
        <w:rPr>
          <w:rFonts w:hint="eastAsia" w:ascii="Times New Roman"/>
        </w:rPr>
        <w:t>中的事故后果法确定外部安全防护距离。</w:t>
      </w:r>
    </w:p>
    <w:p>
      <w:pPr>
        <w:pStyle w:val="166"/>
        <w:snapToGrid w:val="0"/>
        <w:spacing w:before="156" w:after="156" w:line="360" w:lineRule="exact"/>
        <w:textAlignment w:val="baseline"/>
        <w:rPr>
          <w:rFonts w:ascii="Times New Roman"/>
        </w:rPr>
      </w:pPr>
      <w:r>
        <w:rPr>
          <w:rFonts w:hint="eastAsia" w:ascii="黑体" w:hAnsi="黑体" w:eastAsia="黑体" w:cs="黑体"/>
        </w:rPr>
        <w:t>4.5</w:t>
      </w:r>
      <w:r>
        <w:rPr>
          <w:rFonts w:hint="eastAsia" w:ascii="Times New Roman"/>
        </w:rPr>
        <w:t xml:space="preserve"> 硝酸铵生产、储存企业应建立硝酸铵不合格品的回收处置管理制度。硝酸铵不合格品可单独暂存在具有相应安全设施的专用仓库，不应与其他任何物质混存，且暂存时间应不超过3个月。</w:t>
      </w:r>
    </w:p>
    <w:p>
      <w:pPr>
        <w:pStyle w:val="166"/>
        <w:snapToGrid w:val="0"/>
        <w:spacing w:before="156" w:after="156" w:line="360" w:lineRule="exact"/>
        <w:textAlignment w:val="baseline"/>
        <w:rPr>
          <w:rFonts w:ascii="Times New Roman"/>
        </w:rPr>
      </w:pPr>
      <w:r>
        <w:rPr>
          <w:rFonts w:hint="eastAsia" w:ascii="黑体" w:hAnsi="黑体" w:eastAsia="黑体" w:cs="黑体"/>
        </w:rPr>
        <w:t xml:space="preserve">4.6 </w:t>
      </w:r>
      <w:r>
        <w:rPr>
          <w:rFonts w:hint="eastAsia" w:ascii="Times New Roman"/>
        </w:rPr>
        <w:t>硝酸铵生产企业应将硝酸铵的危险性、警示词、象形图和防范说明等内容编入化学品安全技术说明书、安全标签。将硝酸铵的爆炸性、氧化性等危害信息告知和传递给运输服务方、储存方、使用方、废物处理方。</w:t>
      </w:r>
    </w:p>
    <w:p>
      <w:pPr>
        <w:pStyle w:val="166"/>
        <w:snapToGrid w:val="0"/>
        <w:spacing w:before="156" w:after="156" w:line="360" w:lineRule="exact"/>
        <w:textAlignment w:val="baseline"/>
        <w:rPr>
          <w:rFonts w:ascii="Times New Roman"/>
        </w:rPr>
      </w:pPr>
      <w:r>
        <w:rPr>
          <w:rFonts w:hint="eastAsia" w:ascii="黑体" w:hAnsi="黑体" w:eastAsia="黑体" w:cs="黑体"/>
        </w:rPr>
        <w:t>4.7</w:t>
      </w:r>
      <w:r>
        <w:rPr>
          <w:rFonts w:hint="eastAsia" w:ascii="Times New Roman"/>
        </w:rPr>
        <w:t>硝酸铵生产、储存企业主要负责人、安全管理人员、特种作业人员和特种设备作业人员应按相关规定持证上岗。</w:t>
      </w:r>
    </w:p>
    <w:p>
      <w:pPr>
        <w:pStyle w:val="166"/>
        <w:snapToGrid w:val="0"/>
        <w:spacing w:before="156" w:after="156" w:line="360" w:lineRule="exact"/>
        <w:textAlignment w:val="baseline"/>
        <w:rPr>
          <w:rFonts w:ascii="Times New Roman"/>
        </w:rPr>
      </w:pPr>
      <w:r>
        <w:rPr>
          <w:rFonts w:hint="eastAsia" w:ascii="黑体" w:hAnsi="黑体" w:eastAsia="黑体" w:cs="黑体"/>
        </w:rPr>
        <w:t>4.8</w:t>
      </w:r>
      <w:r>
        <w:rPr>
          <w:rFonts w:hint="eastAsia" w:ascii="Times New Roman"/>
        </w:rPr>
        <w:t>硝酸铵生产区、储存区内禁止吸烟，严禁</w:t>
      </w:r>
      <w:r>
        <w:rPr>
          <w:rFonts w:ascii="Times New Roman"/>
        </w:rPr>
        <w:t>将</w:t>
      </w:r>
      <w:r>
        <w:rPr>
          <w:rFonts w:hint="eastAsia" w:ascii="Times New Roman"/>
        </w:rPr>
        <w:t>火种及其他易燃、易爆物品带入生产、储存区域，不应穿带有铁钉的鞋、非防静电工作服进入装置区，装置区</w:t>
      </w:r>
      <w:r>
        <w:rPr>
          <w:rFonts w:hint="eastAsia"/>
        </w:rPr>
        <w:t>不</w:t>
      </w:r>
      <w:r>
        <w:t>得</w:t>
      </w:r>
      <w:r>
        <w:rPr>
          <w:rFonts w:hint="eastAsia"/>
        </w:rPr>
        <w:t>使用可能产生火花的非防爆工具</w:t>
      </w:r>
      <w:r>
        <w:rPr>
          <w:rFonts w:hint="eastAsia" w:ascii="Times New Roman"/>
        </w:rPr>
        <w:t>。</w:t>
      </w:r>
    </w:p>
    <w:p>
      <w:pPr>
        <w:pStyle w:val="166"/>
        <w:snapToGrid w:val="0"/>
        <w:spacing w:before="156" w:after="156" w:line="360" w:lineRule="exact"/>
        <w:textAlignment w:val="baseline"/>
        <w:rPr>
          <w:rFonts w:ascii="Times New Roman"/>
        </w:rPr>
      </w:pPr>
      <w:r>
        <w:rPr>
          <w:rFonts w:hint="eastAsia" w:ascii="黑体" w:hAnsi="黑体" w:eastAsia="黑体" w:cs="黑体"/>
        </w:rPr>
        <w:t xml:space="preserve">4.9 </w:t>
      </w:r>
      <w:r>
        <w:rPr>
          <w:rFonts w:hint="eastAsia" w:ascii="Times New Roman"/>
        </w:rPr>
        <w:t>以硝酸铵为原料生产硝基复合肥的企业，应对硝酸铵含量（质量百分比）大于50</w:t>
      </w:r>
      <w:r>
        <w:rPr>
          <w:rFonts w:ascii="Times New Roman"/>
        </w:rPr>
        <w:t xml:space="preserve"> </w:t>
      </w:r>
      <w:r>
        <w:rPr>
          <w:rFonts w:hint="eastAsia" w:ascii="Times New Roman"/>
        </w:rPr>
        <w:t>%的硝基复合肥进行爆炸危险性鉴定，属于危险化学品的</w:t>
      </w:r>
      <w:r>
        <w:rPr>
          <w:rFonts w:hint="eastAsia" w:ascii="Times New Roman"/>
          <w:lang w:eastAsia="zh-CN"/>
        </w:rPr>
        <w:t>应</w:t>
      </w:r>
      <w:r>
        <w:rPr>
          <w:rFonts w:hint="eastAsia" w:ascii="Times New Roman"/>
        </w:rPr>
        <w:t>编制化学品安全技术说明书和安全标签。</w:t>
      </w:r>
    </w:p>
    <w:p>
      <w:pPr>
        <w:pStyle w:val="166"/>
        <w:snapToGrid w:val="0"/>
        <w:spacing w:before="156" w:after="156" w:line="360" w:lineRule="exact"/>
        <w:textAlignment w:val="baseline"/>
        <w:rPr>
          <w:rFonts w:ascii="Times New Roman"/>
        </w:rPr>
      </w:pPr>
      <w:r>
        <w:rPr>
          <w:rFonts w:hint="eastAsia" w:ascii="黑体" w:hAnsi="黑体" w:eastAsia="黑体" w:cs="黑体"/>
        </w:rPr>
        <w:t>4.10</w:t>
      </w:r>
      <w:r>
        <w:rPr>
          <w:rFonts w:hint="eastAsia" w:ascii="Times New Roman"/>
        </w:rPr>
        <w:t>硝酸铵</w:t>
      </w:r>
      <w:r>
        <w:rPr>
          <w:rFonts w:ascii="Times New Roman"/>
        </w:rPr>
        <w:t>生产企业应对硝酸铵产品中的可燃物含量进行检测并对其危险性进行分类。</w:t>
      </w:r>
    </w:p>
    <w:p>
      <w:pPr>
        <w:pStyle w:val="108"/>
        <w:spacing w:before="312" w:after="312" w:line="360" w:lineRule="exact"/>
      </w:pPr>
      <w:bookmarkStart w:id="46" w:name="_Toc67578934"/>
      <w:bookmarkEnd w:id="46"/>
      <w:bookmarkStart w:id="47" w:name="_Toc67680839"/>
      <w:bookmarkStart w:id="48" w:name="_Toc91056995"/>
      <w:r>
        <w:rPr>
          <w:rFonts w:hint="eastAsia"/>
        </w:rPr>
        <w:t>生产</w:t>
      </w:r>
      <w:bookmarkEnd w:id="47"/>
      <w:bookmarkEnd w:id="48"/>
    </w:p>
    <w:p>
      <w:pPr>
        <w:pStyle w:val="109"/>
        <w:spacing w:before="156" w:after="156" w:line="360" w:lineRule="exact"/>
      </w:pPr>
      <w:bookmarkStart w:id="49" w:name="_Toc91056996"/>
      <w:bookmarkStart w:id="50" w:name="_Toc67680840"/>
      <w:r>
        <w:rPr>
          <w:rFonts w:hint="eastAsia"/>
          <w:lang w:val="en-US" w:eastAsia="zh-CN"/>
        </w:rPr>
        <w:t xml:space="preserve">5.1  </w:t>
      </w:r>
      <w:r>
        <w:rPr>
          <w:rFonts w:hint="eastAsia"/>
        </w:rPr>
        <w:t>一般要求</w:t>
      </w:r>
      <w:bookmarkEnd w:id="49"/>
      <w:bookmarkEnd w:id="50"/>
    </w:p>
    <w:p>
      <w:pPr>
        <w:pStyle w:val="169"/>
        <w:snapToGrid w:val="0"/>
        <w:spacing w:before="156" w:after="156" w:line="360" w:lineRule="exact"/>
        <w:textAlignment w:val="baseline"/>
        <w:rPr>
          <w:rFonts w:ascii="Times New Roman"/>
        </w:rPr>
      </w:pPr>
      <w:r>
        <w:rPr>
          <w:rFonts w:hint="eastAsia"/>
        </w:rPr>
        <w:t>硝酸铵生产企业应采用管式反应器法或加压容积式反应器法工艺（生产工艺的工序说明详见附</w:t>
      </w:r>
      <w:r>
        <w:rPr>
          <w:rFonts w:hint="eastAsia" w:ascii="Times New Roman"/>
        </w:rPr>
        <w:t>录A）生产，不应采用</w:t>
      </w:r>
      <w:bookmarkStart w:id="100" w:name="_GoBack"/>
      <w:bookmarkEnd w:id="100"/>
      <w:r>
        <w:rPr>
          <w:rFonts w:hint="eastAsia" w:ascii="Times New Roman"/>
        </w:rPr>
        <w:t>常压容积式反应器法工艺（三聚氰胺联产硝酸铵除外）。</w:t>
      </w:r>
    </w:p>
    <w:p>
      <w:pPr>
        <w:pStyle w:val="169"/>
        <w:snapToGrid w:val="0"/>
        <w:spacing w:before="156" w:after="156" w:line="360" w:lineRule="exact"/>
        <w:textAlignment w:val="baseline"/>
        <w:rPr>
          <w:rFonts w:ascii="Times New Roman"/>
        </w:rPr>
      </w:pPr>
      <w:r>
        <w:rPr>
          <w:rFonts w:hint="eastAsia" w:ascii="Times New Roman"/>
        </w:rPr>
        <w:t>生产过程中与硝酸铵接触的热源最高温度应不超过</w:t>
      </w:r>
      <w:r>
        <w:rPr>
          <w:rFonts w:ascii="Times New Roman"/>
        </w:rPr>
        <w:t>200</w:t>
      </w:r>
      <w:r>
        <w:rPr>
          <w:rFonts w:hint="eastAsia" w:ascii="Times New Roman"/>
        </w:rPr>
        <w:t xml:space="preserve"> ℃。</w:t>
      </w:r>
    </w:p>
    <w:p>
      <w:pPr>
        <w:pStyle w:val="169"/>
        <w:snapToGrid w:val="0"/>
        <w:spacing w:before="156" w:after="156" w:line="360" w:lineRule="exact"/>
        <w:textAlignment w:val="baseline"/>
        <w:rPr>
          <w:rFonts w:ascii="Times New Roman"/>
        </w:rPr>
      </w:pPr>
      <w:r>
        <w:rPr>
          <w:rFonts w:hint="eastAsia" w:ascii="Times New Roman"/>
        </w:rPr>
        <w:t>硝酸铵生产企业应合理设置并严格控制原料杂质、物料配比、温度、pH等工艺参数，严格执行定期检测制度，有效监测原料中氯离子、油类等杂质含量。</w:t>
      </w:r>
    </w:p>
    <w:p>
      <w:pPr>
        <w:pStyle w:val="169"/>
        <w:snapToGrid w:val="0"/>
        <w:spacing w:before="156" w:after="156" w:line="360" w:lineRule="exact"/>
        <w:textAlignment w:val="baseline"/>
        <w:rPr>
          <w:rFonts w:ascii="Times New Roman"/>
        </w:rPr>
      </w:pPr>
      <w:r>
        <w:rPr>
          <w:rFonts w:hint="eastAsia" w:ascii="Times New Roman"/>
        </w:rPr>
        <w:t>硝酸铵生产企业应采取严格控制措施，防止油污、铁屑等杂质混入生产过程的各个工序和产品中。</w:t>
      </w:r>
    </w:p>
    <w:p>
      <w:pPr>
        <w:pStyle w:val="169"/>
        <w:snapToGrid w:val="0"/>
        <w:spacing w:before="156" w:after="156" w:line="360" w:lineRule="exact"/>
        <w:textAlignment w:val="baseline"/>
        <w:rPr>
          <w:rFonts w:ascii="Times New Roman"/>
        </w:rPr>
      </w:pPr>
      <w:r>
        <w:rPr>
          <w:rFonts w:hint="eastAsia" w:ascii="Times New Roman"/>
        </w:rPr>
        <w:t>硝酸铵生产装置和罐区应装备自动化控制系统，并根据工艺过程危险和风险分析结果、安全完整性等级评价(SIL)结果，设置安全仪表系统。</w:t>
      </w:r>
    </w:p>
    <w:p>
      <w:pPr>
        <w:pStyle w:val="69"/>
        <w:spacing w:before="156" w:after="156"/>
      </w:pPr>
      <w:r>
        <w:rPr>
          <w:rFonts w:hint="eastAsia" w:ascii="Times New Roman" w:eastAsia="宋体"/>
        </w:rPr>
        <w:t>应按设计规范和物料性质合理选型、安装和维护生产工艺系统配备的安全阀、压力表、液位计、温度计等，并确保其可靠运行。</w:t>
      </w:r>
    </w:p>
    <w:p>
      <w:pPr>
        <w:pStyle w:val="169"/>
        <w:snapToGrid w:val="0"/>
        <w:spacing w:before="156" w:after="156" w:line="360" w:lineRule="exact"/>
        <w:textAlignment w:val="baseline"/>
        <w:rPr>
          <w:rFonts w:ascii="Times New Roman"/>
        </w:rPr>
      </w:pPr>
      <w:r>
        <w:rPr>
          <w:rFonts w:hint="eastAsia" w:ascii="Times New Roman"/>
        </w:rPr>
        <w:t>生产过程中出现工艺参数超出控制指标等情况时应及时处理；发生联锁停车时，应查明原因，妥善处理后方可再次开车。</w:t>
      </w:r>
    </w:p>
    <w:p>
      <w:pPr>
        <w:pStyle w:val="169"/>
        <w:snapToGrid w:val="0"/>
        <w:spacing w:before="156" w:after="156" w:line="360" w:lineRule="exact"/>
        <w:textAlignment w:val="baseline"/>
        <w:rPr>
          <w:rFonts w:ascii="Times New Roman"/>
        </w:rPr>
      </w:pPr>
      <w:r>
        <w:rPr>
          <w:rFonts w:hint="eastAsia" w:ascii="Times New Roman"/>
          <w:szCs w:val="22"/>
        </w:rPr>
        <w:t>压力容器、压力管道及相关安全附件的使用和管理，应符合TSG 21、TSG D0001、TSG ZF001</w:t>
      </w:r>
      <w:r>
        <w:rPr>
          <w:rFonts w:hint="eastAsia" w:ascii="Times New Roman"/>
        </w:rPr>
        <w:t>的规定。</w:t>
      </w:r>
    </w:p>
    <w:p>
      <w:pPr>
        <w:pStyle w:val="169"/>
        <w:snapToGrid w:val="0"/>
        <w:spacing w:before="156" w:after="156" w:line="360" w:lineRule="exact"/>
        <w:textAlignment w:val="baseline"/>
        <w:rPr>
          <w:rFonts w:ascii="Times New Roman"/>
        </w:rPr>
      </w:pPr>
      <w:r>
        <w:rPr>
          <w:rFonts w:hint="eastAsia" w:ascii="Times New Roman"/>
        </w:rPr>
        <w:t>防爆区域电气设备的选型、安装、使用和维护保养应符合GB 50058的要求。</w:t>
      </w:r>
    </w:p>
    <w:p>
      <w:pPr>
        <w:pStyle w:val="169"/>
        <w:snapToGrid w:val="0"/>
        <w:spacing w:before="156" w:after="156" w:line="360" w:lineRule="exact"/>
        <w:textAlignment w:val="baseline"/>
        <w:rPr>
          <w:rFonts w:ascii="Times New Roman"/>
        </w:rPr>
      </w:pPr>
      <w:r>
        <w:rPr>
          <w:rFonts w:hint="eastAsia" w:ascii="Times New Roman"/>
        </w:rPr>
        <w:t>涉氨系统的安全阀出口应接入氨回收系统，禁止直接放空。</w:t>
      </w:r>
    </w:p>
    <w:p>
      <w:pPr>
        <w:pStyle w:val="109"/>
        <w:numPr>
          <w:ilvl w:val="1"/>
          <w:numId w:val="32"/>
        </w:numPr>
        <w:spacing w:before="156" w:after="156" w:line="360" w:lineRule="exact"/>
      </w:pPr>
      <w:bookmarkStart w:id="51" w:name="_Toc67680841"/>
      <w:bookmarkStart w:id="52" w:name="_Toc91056997"/>
      <w:r>
        <w:rPr>
          <w:rFonts w:hint="eastAsia"/>
        </w:rPr>
        <w:t xml:space="preserve"> 硝酸铵溶液生产</w:t>
      </w:r>
      <w:bookmarkEnd w:id="51"/>
      <w:bookmarkEnd w:id="52"/>
    </w:p>
    <w:p>
      <w:pPr>
        <w:pStyle w:val="169"/>
        <w:numPr>
          <w:ilvl w:val="0"/>
          <w:numId w:val="0"/>
        </w:numPr>
        <w:snapToGrid w:val="0"/>
        <w:spacing w:before="156" w:after="156" w:line="360" w:lineRule="exact"/>
        <w:textAlignment w:val="baseline"/>
        <w:rPr>
          <w:rFonts w:ascii="Times New Roman" w:eastAsia="黑体"/>
        </w:rPr>
      </w:pPr>
      <w:bookmarkStart w:id="53" w:name="OLE_LINK8"/>
      <w:r>
        <w:rPr>
          <w:rFonts w:hint="eastAsia" w:ascii="黑体" w:hAnsi="黑体" w:eastAsia="黑体" w:cs="黑体"/>
        </w:rPr>
        <w:t xml:space="preserve">5.2.1 </w:t>
      </w:r>
      <w:r>
        <w:rPr>
          <w:rFonts w:hint="eastAsia" w:ascii="Times New Roman" w:eastAsia="黑体"/>
        </w:rPr>
        <w:t>液氨蒸发</w:t>
      </w:r>
    </w:p>
    <w:bookmarkEnd w:id="53"/>
    <w:p>
      <w:pPr>
        <w:pStyle w:val="98"/>
        <w:spacing w:before="156" w:after="156"/>
        <w:rPr>
          <w:rFonts w:ascii="Times New Roman" w:eastAsia="宋体"/>
        </w:rPr>
      </w:pPr>
      <w:r>
        <w:rPr>
          <w:rFonts w:hint="eastAsia" w:ascii="黑体" w:hAnsi="黑体" w:eastAsia="黑体" w:cs="黑体"/>
        </w:rPr>
        <w:t xml:space="preserve">5.2.1.1 </w:t>
      </w:r>
      <w:r>
        <w:rPr>
          <w:rFonts w:hint="eastAsia" w:ascii="Times New Roman" w:hAnsi="宋体" w:eastAsia="宋体"/>
        </w:rPr>
        <w:t>液氨原料的油含量应不大于</w:t>
      </w:r>
      <w:r>
        <w:rPr>
          <w:rFonts w:ascii="Times New Roman" w:eastAsia="宋体"/>
        </w:rPr>
        <w:t>10 mg/kg</w:t>
      </w:r>
      <w:r>
        <w:rPr>
          <w:rFonts w:hint="eastAsia" w:ascii="Times New Roman" w:hAnsi="宋体" w:eastAsia="宋体"/>
        </w:rPr>
        <w:t>，液氨含量应不小于</w:t>
      </w:r>
      <w:r>
        <w:rPr>
          <w:rFonts w:ascii="Times New Roman" w:eastAsia="宋体"/>
        </w:rPr>
        <w:t>99.0 %</w:t>
      </w:r>
      <w:r>
        <w:rPr>
          <w:rFonts w:hint="eastAsia" w:ascii="Times New Roman" w:hAnsi="宋体" w:eastAsia="宋体"/>
        </w:rPr>
        <w:t>（质量百分比），液氨压力应控制在</w:t>
      </w:r>
      <w:r>
        <w:rPr>
          <w:rFonts w:ascii="Times New Roman" w:eastAsia="宋体"/>
        </w:rPr>
        <w:t>0.8 MPa</w:t>
      </w:r>
      <w:r>
        <w:rPr>
          <w:rFonts w:hint="eastAsia" w:ascii="Times New Roman" w:hAnsi="宋体" w:eastAsia="宋体"/>
        </w:rPr>
        <w:t>～</w:t>
      </w:r>
      <w:r>
        <w:rPr>
          <w:rFonts w:ascii="Times New Roman" w:eastAsia="宋体"/>
        </w:rPr>
        <w:t>2.0 MPa</w:t>
      </w:r>
      <w:r>
        <w:rPr>
          <w:rFonts w:hint="eastAsia" w:ascii="Times New Roman" w:hAnsi="宋体" w:eastAsia="宋体"/>
        </w:rPr>
        <w:t>。</w:t>
      </w:r>
    </w:p>
    <w:p>
      <w:pPr>
        <w:pStyle w:val="168"/>
        <w:spacing w:before="156" w:after="156" w:line="360" w:lineRule="exact"/>
      </w:pPr>
      <w:r>
        <w:rPr>
          <w:rFonts w:hint="eastAsia" w:ascii="黑体" w:hAnsi="黑体" w:eastAsia="黑体" w:cs="黑体"/>
        </w:rPr>
        <w:t xml:space="preserve">5.2.1.2 </w:t>
      </w:r>
      <w:r>
        <w:rPr>
          <w:rFonts w:hint="eastAsia" w:ascii="Times New Roman"/>
        </w:rPr>
        <w:t>液氨蒸发工序的蒸发压力应控制在</w:t>
      </w:r>
      <w:r>
        <w:rPr>
          <w:rFonts w:ascii="Times New Roman"/>
        </w:rPr>
        <w:t>0.4 MPa</w:t>
      </w:r>
      <w:r>
        <w:rPr>
          <w:rFonts w:hint="eastAsia" w:ascii="Times New Roman"/>
        </w:rPr>
        <w:t>～</w:t>
      </w:r>
      <w:r>
        <w:rPr>
          <w:rFonts w:ascii="Times New Roman"/>
        </w:rPr>
        <w:t>0.8 MPa</w:t>
      </w:r>
      <w:r>
        <w:rPr>
          <w:rFonts w:hint="eastAsia" w:ascii="Times New Roman"/>
        </w:rPr>
        <w:t>，排污蒸发器温度应不大于</w:t>
      </w:r>
      <w:r>
        <w:rPr>
          <w:rFonts w:ascii="Times New Roman"/>
        </w:rPr>
        <w:t xml:space="preserve">85 </w:t>
      </w:r>
      <w:r>
        <w:rPr>
          <w:rFonts w:hint="eastAsia" w:ascii="Times New Roman"/>
        </w:rPr>
        <w:t>℃。</w:t>
      </w:r>
    </w:p>
    <w:p>
      <w:pPr>
        <w:pStyle w:val="168"/>
        <w:spacing w:before="156" w:after="156" w:line="360" w:lineRule="exact"/>
      </w:pPr>
      <w:r>
        <w:rPr>
          <w:rFonts w:hint="eastAsia" w:ascii="黑体" w:hAnsi="黑体" w:eastAsia="黑体" w:cs="黑体"/>
        </w:rPr>
        <w:t xml:space="preserve">5.2.1.3 </w:t>
      </w:r>
      <w:r>
        <w:rPr>
          <w:rFonts w:hint="eastAsia"/>
        </w:rPr>
        <w:t>液氨蒸发工序进氨应少量、缓慢进行，引氨前应确保加热源正常投用；排污管线检查频率应不低于每8</w:t>
      </w:r>
      <w:r>
        <w:t>h</w:t>
      </w:r>
      <w:r>
        <w:rPr>
          <w:rFonts w:hint="eastAsia"/>
        </w:rPr>
        <w:t>一次，排污蒸发器温度超出规定要求时，应将排污蒸发器中残余物排空。</w:t>
      </w:r>
    </w:p>
    <w:p>
      <w:pPr>
        <w:pStyle w:val="169"/>
        <w:numPr>
          <w:ilvl w:val="2"/>
          <w:numId w:val="33"/>
        </w:numPr>
        <w:snapToGrid w:val="0"/>
        <w:spacing w:before="156" w:after="156" w:line="360" w:lineRule="exact"/>
        <w:textAlignment w:val="baseline"/>
        <w:rPr>
          <w:rFonts w:hint="eastAsia" w:ascii="黑体" w:hAnsi="黑体" w:eastAsia="黑体" w:cs="黑体"/>
        </w:rPr>
      </w:pPr>
      <w:r>
        <w:rPr>
          <w:rFonts w:hint="eastAsia" w:ascii="黑体" w:hAnsi="黑体" w:eastAsia="黑体" w:cs="黑体"/>
        </w:rPr>
        <w:t>溶液制备</w:t>
      </w:r>
    </w:p>
    <w:p>
      <w:pPr>
        <w:pStyle w:val="98"/>
        <w:spacing w:before="156" w:after="156" w:line="360" w:lineRule="exact"/>
      </w:pPr>
      <w:r>
        <w:rPr>
          <w:rFonts w:hint="eastAsia" w:ascii="黑体" w:hAnsi="黑体" w:cs="黑体"/>
        </w:rPr>
        <w:t xml:space="preserve">5.2.2.1 </w:t>
      </w:r>
      <w:r>
        <w:rPr>
          <w:rFonts w:ascii="Times New Roman"/>
        </w:rPr>
        <w:t>管式反应器法</w:t>
      </w:r>
      <w:r>
        <w:rPr>
          <w:rFonts w:hint="eastAsia" w:ascii="Times New Roman"/>
        </w:rPr>
        <w:t xml:space="preserve"> </w:t>
      </w:r>
      <w:r>
        <w:rPr>
          <w:rFonts w:ascii="Times New Roman"/>
        </w:rPr>
        <w:t xml:space="preserve"> </w:t>
      </w:r>
    </w:p>
    <w:p>
      <w:pPr>
        <w:pStyle w:val="171"/>
        <w:numPr>
          <w:ilvl w:val="0"/>
          <w:numId w:val="0"/>
        </w:numPr>
        <w:spacing w:before="156" w:after="156" w:line="360" w:lineRule="auto"/>
      </w:pPr>
      <w:r>
        <w:rPr>
          <w:rFonts w:hint="eastAsia" w:ascii="黑体" w:eastAsia="黑体" w:cs="黑体"/>
          <w:szCs w:val="20"/>
        </w:rPr>
        <w:t>5.2.2.1</w:t>
      </w:r>
      <w:r>
        <w:rPr>
          <w:rFonts w:hint="eastAsia" w:ascii="黑体" w:hAnsi="黑体" w:eastAsia="黑体" w:cs="黑体"/>
          <w:szCs w:val="20"/>
        </w:rPr>
        <w:t xml:space="preserve">.1 </w:t>
      </w:r>
      <w:r>
        <w:t>加压中和工序</w:t>
      </w:r>
      <w:r>
        <w:rPr>
          <w:rFonts w:hint="eastAsia"/>
        </w:rPr>
        <w:t>应严格控制气氨温度，严禁气氨带液，含有添加剂或其他有机物的溶液不应循环到反应器内，当闪蒸槽内溶液的pH（10%硝酸铵溶液）小于1.0时，应紧急停车，</w:t>
      </w:r>
      <w:r>
        <w:t>停车联锁启动后，在查明原因并采取相应措施之前不应再次开车；生产过程应按照表</w:t>
      </w:r>
      <w:r>
        <w:rPr>
          <w:rFonts w:hint="eastAsia" w:ascii="Times New Roman" w:hAnsi="Times New Roman"/>
        </w:rPr>
        <w:t>1</w:t>
      </w:r>
      <w:r>
        <w:t>要求严格控制各项指标。</w:t>
      </w:r>
    </w:p>
    <w:p>
      <w:pPr>
        <w:pStyle w:val="116"/>
        <w:spacing w:before="156" w:after="156" w:line="360" w:lineRule="exact"/>
      </w:pPr>
      <w:r>
        <w:rPr>
          <w:rFonts w:hint="eastAsia"/>
        </w:rPr>
        <w:t>加压中和工序（管式反应器法）工艺控制指标</w:t>
      </w:r>
    </w:p>
    <w:tbl>
      <w:tblPr>
        <w:tblStyle w:val="29"/>
        <w:tblW w:w="878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3"/>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项目</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硝酸中氯离子（</w:t>
            </w:r>
            <w:r>
              <w:rPr>
                <w:rFonts w:ascii="Times New Roman" w:hAnsi="Times New Roman"/>
                <w:sz w:val="18"/>
              </w:rPr>
              <w:t>Cl</w:t>
            </w:r>
            <w:r>
              <w:rPr>
                <w:rFonts w:ascii="Times New Roman" w:hAnsi="Times New Roman"/>
                <w:sz w:val="18"/>
                <w:vertAlign w:val="superscript"/>
              </w:rPr>
              <w:t>-</w:t>
            </w:r>
            <w:r>
              <w:rPr>
                <w:rFonts w:hint="eastAsia" w:ascii="Times New Roman" w:hAnsi="Times New Roman"/>
                <w:sz w:val="18"/>
              </w:rPr>
              <w:t>）含量</w:t>
            </w:r>
            <w:r>
              <w:rPr>
                <w:rFonts w:ascii="Times New Roman" w:hAnsi="Times New Roman"/>
                <w:sz w:val="18"/>
              </w:rPr>
              <w:tab/>
            </w:r>
            <w:r>
              <w:rPr>
                <w:rFonts w:hint="eastAsia" w:ascii="Times New Roman" w:hAnsi="Times New Roman"/>
                <w:sz w:val="18"/>
              </w:rPr>
              <w:t>/ (mg/kg)</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硝酸中氮氧化物（以</w:t>
            </w:r>
            <w:r>
              <w:rPr>
                <w:rFonts w:ascii="Times New Roman" w:hAnsi="Times New Roman"/>
                <w:sz w:val="18"/>
              </w:rPr>
              <w:t>NO</w:t>
            </w:r>
            <w:r>
              <w:rPr>
                <w:rFonts w:hint="eastAsia" w:ascii="Times New Roman" w:hAnsi="Times New Roman"/>
                <w:sz w:val="18"/>
                <w:vertAlign w:val="subscript"/>
              </w:rPr>
              <w:t>2</w:t>
            </w:r>
            <w:r>
              <w:rPr>
                <w:rFonts w:hint="eastAsia" w:ascii="Times New Roman" w:hAnsi="Times New Roman"/>
                <w:sz w:val="18"/>
              </w:rPr>
              <w:t>计）含量</w:t>
            </w:r>
            <w:r>
              <w:rPr>
                <w:rFonts w:ascii="Times New Roman" w:hAnsi="Times New Roman"/>
                <w:sz w:val="18"/>
              </w:rPr>
              <w:t>/</w:t>
            </w:r>
            <w:r>
              <w:rPr>
                <w:rFonts w:hint="eastAsia" w:ascii="Times New Roman" w:hAnsi="Times New Roman"/>
                <w:sz w:val="18"/>
              </w:rPr>
              <w:t>(mg/kg)</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ascii="Times New Roman" w:hAnsi="Times New Roman"/>
                <w:sz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液氨</w:t>
            </w:r>
            <w:r>
              <w:rPr>
                <w:rFonts w:ascii="Times New Roman" w:hAnsi="Times New Roman"/>
                <w:sz w:val="18"/>
              </w:rPr>
              <w:t>中油含量</w:t>
            </w:r>
            <w:r>
              <w:rPr>
                <w:rFonts w:hint="eastAsia" w:ascii="Times New Roman" w:hAnsi="Times New Roman"/>
                <w:sz w:val="18"/>
              </w:rPr>
              <w:t>/(mg/kg)</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ascii="Times New Roman" w:hAnsi="Times New Roman"/>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进管式反应器的气氨温度/℃</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90</w:t>
            </w:r>
            <w:r>
              <w:rPr>
                <w:rFonts w:ascii="Times New Roman" w:hAnsi="Times New Roman"/>
                <w:sz w:val="18"/>
              </w:rPr>
              <w:t>～</w:t>
            </w:r>
            <w:r>
              <w:rPr>
                <w:rFonts w:hint="eastAsia" w:ascii="Times New Roman" w:hAnsi="Times New Roman"/>
                <w:sz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管式反应器温度/℃</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闪蒸槽内硝酸铵溶液温度/℃</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ascii="Times New Roman" w:hAnsi="Times New Roman"/>
                <w:sz w:val="18"/>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闪蒸槽出口气相冷凝液</w:t>
            </w:r>
            <w:r>
              <w:rPr>
                <w:rFonts w:ascii="Times New Roman" w:hAnsi="Times New Roman"/>
                <w:sz w:val="18"/>
              </w:rPr>
              <w:t>p</w:t>
            </w:r>
            <w:r>
              <w:rPr>
                <w:rFonts w:hint="eastAsia" w:ascii="Times New Roman" w:hAnsi="Times New Roman"/>
                <w:sz w:val="18"/>
              </w:rPr>
              <w:t>H</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8.5</w:t>
            </w:r>
            <w:r>
              <w:rPr>
                <w:rFonts w:ascii="Times New Roman" w:hAnsi="Times New Roman"/>
                <w:sz w:val="1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5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闪蒸槽内溶液的</w:t>
            </w:r>
            <w:r>
              <w:rPr>
                <w:rFonts w:ascii="Times New Roman" w:hAnsi="Times New Roman"/>
                <w:sz w:val="18"/>
              </w:rPr>
              <w:t>pH</w:t>
            </w:r>
            <w:r>
              <w:rPr>
                <w:rFonts w:hint="eastAsia" w:ascii="Times New Roman" w:hAnsi="Times New Roman"/>
                <w:sz w:val="18"/>
              </w:rPr>
              <w:t>（10 %</w:t>
            </w:r>
            <w:r>
              <w:rPr>
                <w:rFonts w:hint="eastAsia" w:ascii="Times New Roman" w:hAnsi="Times New Roman"/>
                <w:sz w:val="18"/>
                <w:szCs w:val="18"/>
              </w:rPr>
              <w:t>硝酸铵</w:t>
            </w:r>
            <w:r>
              <w:rPr>
                <w:rFonts w:hint="eastAsia" w:ascii="Times New Roman" w:hAnsi="Times New Roman"/>
                <w:sz w:val="18"/>
              </w:rPr>
              <w:t>溶液）</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2.0</w:t>
            </w:r>
            <w:r>
              <w:rPr>
                <w:rFonts w:ascii="Times New Roman" w:hAnsi="Times New Roman"/>
                <w:sz w:val="18"/>
              </w:rPr>
              <w:t>～</w:t>
            </w:r>
            <w:r>
              <w:rPr>
                <w:rFonts w:hint="eastAsia" w:ascii="Times New Roman" w:hAnsi="Times New Roman"/>
                <w:sz w:val="18"/>
              </w:rPr>
              <w:t>5.0</w:t>
            </w:r>
          </w:p>
        </w:tc>
      </w:tr>
    </w:tbl>
    <w:p>
      <w:pPr>
        <w:pStyle w:val="171"/>
        <w:numPr>
          <w:ilvl w:val="0"/>
          <w:numId w:val="0"/>
        </w:numPr>
        <w:spacing w:before="156" w:after="156" w:line="360" w:lineRule="auto"/>
        <w:rPr>
          <w:rFonts w:ascii="Times New Roman" w:hAnsi="Times New Roman"/>
        </w:rPr>
      </w:pPr>
      <w:r>
        <w:rPr>
          <w:rFonts w:hint="eastAsia" w:ascii="黑体" w:hAnsi="黑体" w:eastAsia="黑体" w:cs="黑体"/>
        </w:rPr>
        <w:t>5.2.2.1.2</w:t>
      </w:r>
      <w:r>
        <w:rPr>
          <w:rFonts w:ascii="Times New Roman" w:hAnsi="Times New Roman"/>
        </w:rPr>
        <w:t xml:space="preserve"> 蒸发工序再熔槽出口溶液泵</w:t>
      </w:r>
      <w:r>
        <w:rPr>
          <w:rFonts w:hint="eastAsia" w:ascii="Times New Roman" w:hAnsi="Times New Roman"/>
        </w:rPr>
        <w:t>启动</w:t>
      </w:r>
      <w:r>
        <w:rPr>
          <w:rFonts w:ascii="Times New Roman" w:hAnsi="Times New Roman"/>
        </w:rPr>
        <w:t>前应进行盘车，并定期更换轴承箱润滑油，确认油位和油质；停车时，反应器闪蒸槽内的硝酸铵溶液停留时间应不大于8 h，再熔槽内的硝酸铵溶液停留时间应不大于4 h。循环使用的硝酸铵溶液中添加剂含量大于1000 mg/kg时，不应直接返回蒸发系统。生产过程应按照表</w:t>
      </w:r>
      <w:r>
        <w:rPr>
          <w:rFonts w:hint="eastAsia" w:ascii="Times New Roman" w:hAnsi="Times New Roman"/>
        </w:rPr>
        <w:t>2</w:t>
      </w:r>
      <w:r>
        <w:rPr>
          <w:rFonts w:ascii="Times New Roman" w:hAnsi="Times New Roman"/>
        </w:rPr>
        <w:t>要求严格控制各项指标。</w:t>
      </w:r>
    </w:p>
    <w:p>
      <w:pPr>
        <w:pStyle w:val="116"/>
        <w:spacing w:before="156" w:after="156" w:line="360" w:lineRule="exact"/>
      </w:pPr>
      <w:r>
        <w:rPr>
          <w:rFonts w:hint="eastAsia"/>
        </w:rPr>
        <w:t>蒸发工序（管式反应器法）工艺控制指标</w:t>
      </w:r>
    </w:p>
    <w:tbl>
      <w:tblPr>
        <w:tblStyle w:val="29"/>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3"/>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13" w:type="dxa"/>
            <w:shd w:val="clear" w:color="auto" w:fill="auto"/>
            <w:vAlign w:val="center"/>
          </w:tcPr>
          <w:p>
            <w:pPr>
              <w:tabs>
                <w:tab w:val="left" w:pos="658"/>
              </w:tabs>
              <w:snapToGrid w:val="0"/>
              <w:spacing w:line="360" w:lineRule="exact"/>
              <w:jc w:val="center"/>
              <w:textAlignment w:val="baseline"/>
              <w:rPr>
                <w:rFonts w:ascii="Times New Roman" w:hAnsi="Times New Roman"/>
                <w:sz w:val="18"/>
              </w:rPr>
            </w:pPr>
            <w:r>
              <w:rPr>
                <w:rFonts w:hint="eastAsia" w:ascii="Times New Roman" w:hAnsi="Times New Roman"/>
                <w:sz w:val="18"/>
              </w:rPr>
              <w:t>项目</w:t>
            </w:r>
          </w:p>
        </w:tc>
        <w:tc>
          <w:tcPr>
            <w:tcW w:w="4244"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1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初蒸发器硝酸铵溶液温度/℃</w:t>
            </w:r>
          </w:p>
        </w:tc>
        <w:tc>
          <w:tcPr>
            <w:tcW w:w="4244"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ascii="Times New Roman" w:hAnsi="Times New Roman"/>
                <w:sz w:val="18"/>
              </w:rPr>
              <w:t>155</w:t>
            </w:r>
            <w:r>
              <w:rPr>
                <w:rFonts w:hint="eastAsia" w:ascii="Times New Roman" w:hAnsi="Times New Roman"/>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1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二段蒸发器硝酸铵溶液温度/℃</w:t>
            </w:r>
          </w:p>
        </w:tc>
        <w:tc>
          <w:tcPr>
            <w:tcW w:w="4244"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1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再熔槽硝酸铵溶液温度/℃</w:t>
            </w:r>
          </w:p>
        </w:tc>
        <w:tc>
          <w:tcPr>
            <w:tcW w:w="4244"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ascii="Times New Roman" w:hAnsi="Times New Roman"/>
                <w:sz w:val="18"/>
              </w:rPr>
              <w:t>160</w:t>
            </w:r>
            <w:r>
              <w:rPr>
                <w:rFonts w:hint="eastAsia" w:ascii="Times New Roman" w:hAnsi="Times New Roman"/>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13"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再熔槽中溶液的pH</w:t>
            </w:r>
            <w:r>
              <w:rPr>
                <w:rFonts w:hint="eastAsia" w:ascii="Times New Roman" w:hAnsi="Times New Roman"/>
                <w:sz w:val="18"/>
              </w:rPr>
              <w:t>（10 %</w:t>
            </w:r>
            <w:r>
              <w:rPr>
                <w:rFonts w:hint="eastAsia" w:ascii="Times New Roman" w:hAnsi="Times New Roman"/>
                <w:sz w:val="18"/>
                <w:szCs w:val="18"/>
              </w:rPr>
              <w:t>硝酸铵</w:t>
            </w:r>
            <w:r>
              <w:rPr>
                <w:rFonts w:hint="eastAsia" w:ascii="Times New Roman" w:hAnsi="Times New Roman"/>
                <w:sz w:val="18"/>
              </w:rPr>
              <w:t>溶液）</w:t>
            </w:r>
          </w:p>
        </w:tc>
        <w:tc>
          <w:tcPr>
            <w:tcW w:w="4244"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5</w:t>
            </w:r>
            <w:r>
              <w:rPr>
                <w:rFonts w:ascii="Times New Roman" w:hAnsi="Times New Roman"/>
                <w:sz w:val="18"/>
              </w:rPr>
              <w:t>.</w:t>
            </w:r>
            <w:r>
              <w:rPr>
                <w:rFonts w:hint="eastAsia" w:ascii="Times New Roman" w:hAnsi="Times New Roman"/>
                <w:sz w:val="18"/>
              </w:rPr>
              <w:t>0</w:t>
            </w:r>
            <w:r>
              <w:rPr>
                <w:rFonts w:ascii="Times New Roman" w:hAnsi="Times New Roman"/>
                <w:sz w:val="18"/>
              </w:rPr>
              <w:t>～7.</w:t>
            </w:r>
            <w:r>
              <w:rPr>
                <w:rFonts w:hint="eastAsia" w:ascii="Times New Roman" w:hAnsi="Times New Roman"/>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1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二段</w:t>
            </w:r>
            <w:r>
              <w:rPr>
                <w:rFonts w:ascii="Times New Roman" w:hAnsi="Times New Roman"/>
                <w:sz w:val="18"/>
              </w:rPr>
              <w:t>蒸汽温度</w:t>
            </w:r>
            <w:r>
              <w:rPr>
                <w:rFonts w:hint="eastAsia" w:ascii="Times New Roman" w:hAnsi="Times New Roman"/>
                <w:sz w:val="18"/>
              </w:rPr>
              <w:t>/</w:t>
            </w:r>
            <w:r>
              <w:rPr>
                <w:rFonts w:ascii="Times New Roman" w:hAnsi="Times New Roman"/>
                <w:sz w:val="18"/>
              </w:rPr>
              <w:t>℃</w:t>
            </w:r>
          </w:p>
        </w:tc>
        <w:tc>
          <w:tcPr>
            <w:tcW w:w="4244"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13"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kern w:val="0"/>
                <w:sz w:val="18"/>
                <w:szCs w:val="20"/>
              </w:rPr>
              <w:t>干燥洗涤液添加剂含量/（mg/kg）</w:t>
            </w:r>
          </w:p>
        </w:tc>
        <w:tc>
          <w:tcPr>
            <w:tcW w:w="4244"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ascii="Times New Roman" w:hAnsi="Times New Roman"/>
                <w:kern w:val="0"/>
                <w:sz w:val="18"/>
                <w:szCs w:val="20"/>
              </w:rPr>
              <w:t>1000</w:t>
            </w:r>
          </w:p>
        </w:tc>
      </w:tr>
    </w:tbl>
    <w:p>
      <w:pPr>
        <w:pStyle w:val="98"/>
        <w:spacing w:before="156" w:after="156" w:line="360" w:lineRule="exact"/>
        <w:rPr>
          <w:rFonts w:ascii="Times New Roman"/>
        </w:rPr>
      </w:pPr>
      <w:r>
        <w:rPr>
          <w:rFonts w:hint="eastAsia" w:ascii="黑体" w:hAnsi="黑体" w:cs="黑体"/>
        </w:rPr>
        <w:t xml:space="preserve">5.2.2.2 </w:t>
      </w:r>
      <w:r>
        <w:rPr>
          <w:rFonts w:hint="eastAsia" w:ascii="Times New Roman"/>
        </w:rPr>
        <w:t>加压容积式反应器法</w:t>
      </w:r>
    </w:p>
    <w:p>
      <w:pPr>
        <w:pStyle w:val="171"/>
        <w:numPr>
          <w:ilvl w:val="0"/>
          <w:numId w:val="0"/>
        </w:numPr>
        <w:spacing w:before="156" w:after="156" w:line="360" w:lineRule="auto"/>
        <w:rPr>
          <w:rFonts w:ascii="Times New Roman" w:hAnsi="Times New Roman"/>
        </w:rPr>
      </w:pPr>
      <w:r>
        <w:rPr>
          <w:rFonts w:hint="eastAsia" w:ascii="黑体" w:hAnsi="黑体" w:eastAsia="黑体" w:cs="黑体"/>
        </w:rPr>
        <w:t xml:space="preserve">5.2.2.2.1 </w:t>
      </w:r>
      <w:r>
        <w:rPr>
          <w:rFonts w:hint="eastAsia" w:ascii="Times New Roman" w:hAnsi="Times New Roman"/>
        </w:rPr>
        <w:t>加压中和工序的气氨过滤器排污频率应不低于每</w:t>
      </w:r>
      <w:r>
        <w:rPr>
          <w:rFonts w:ascii="Times New Roman" w:hAnsi="Times New Roman"/>
        </w:rPr>
        <w:t>8 h</w:t>
      </w:r>
      <w:r>
        <w:rPr>
          <w:rFonts w:hint="eastAsia" w:ascii="Times New Roman" w:hAnsi="Times New Roman"/>
        </w:rPr>
        <w:t>一次；中和反应严禁酸性操作；加压中和工序的停车联锁启动后，在查明原因并采取相应措施之前不应再次开车。生产过程应按照表3要求严格控制各项指标。</w:t>
      </w:r>
    </w:p>
    <w:p>
      <w:pPr>
        <w:pStyle w:val="116"/>
        <w:keepNext/>
        <w:keepLines/>
        <w:spacing w:before="156" w:after="156" w:line="360" w:lineRule="exact"/>
      </w:pPr>
      <w:r>
        <w:rPr>
          <w:rFonts w:hint="eastAsia"/>
        </w:rPr>
        <w:t>加压中和工序（加压容积式反应器法）工艺控制指标</w:t>
      </w:r>
    </w:p>
    <w:tbl>
      <w:tblPr>
        <w:tblStyle w:val="29"/>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35"/>
        <w:gridCol w:w="4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35"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ascii="Times New Roman" w:hAnsi="Times New Roman"/>
                <w:sz w:val="18"/>
                <w:szCs w:val="24"/>
              </w:rPr>
              <w:t>项目</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ascii="Times New Roman" w:hAnsi="Times New Roman"/>
                <w:sz w:val="18"/>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35" w:type="dxa"/>
            <w:shd w:val="clear" w:color="auto" w:fill="auto"/>
            <w:vAlign w:val="center"/>
          </w:tcPr>
          <w:p>
            <w:pPr>
              <w:snapToGrid w:val="0"/>
              <w:spacing w:line="360" w:lineRule="exact"/>
              <w:textAlignment w:val="baseline"/>
              <w:rPr>
                <w:rFonts w:ascii="Times New Roman" w:hAnsi="Times New Roman"/>
                <w:sz w:val="18"/>
                <w:szCs w:val="24"/>
              </w:rPr>
            </w:pPr>
            <w:r>
              <w:rPr>
                <w:rFonts w:ascii="Times New Roman" w:hAnsi="Times New Roman"/>
                <w:sz w:val="18"/>
                <w:szCs w:val="24"/>
              </w:rPr>
              <w:t>气氨</w:t>
            </w:r>
            <w:r>
              <w:rPr>
                <w:rFonts w:hint="eastAsia" w:ascii="Times New Roman" w:hAnsi="Times New Roman"/>
                <w:sz w:val="18"/>
                <w:szCs w:val="24"/>
              </w:rPr>
              <w:t>温度/</w:t>
            </w:r>
            <w:r>
              <w:rPr>
                <w:rFonts w:ascii="Times New Roman" w:hAnsi="Times New Roman"/>
                <w:sz w:val="18"/>
                <w:szCs w:val="24"/>
              </w:rPr>
              <w:t>℃</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highlight w:val="cyan"/>
              </w:rPr>
            </w:pPr>
            <w:r>
              <w:rPr>
                <w:rFonts w:hint="eastAsia" w:ascii="Times New Roman" w:hAnsi="Times New Roman"/>
                <w:sz w:val="18"/>
                <w:szCs w:val="24"/>
              </w:rPr>
              <w:t>6</w:t>
            </w:r>
            <w:r>
              <w:rPr>
                <w:rFonts w:ascii="Times New Roman" w:hAnsi="Times New Roman"/>
                <w:sz w:val="18"/>
                <w:szCs w:val="24"/>
              </w:rPr>
              <w:t>0</w:t>
            </w:r>
            <w:r>
              <w:rPr>
                <w:rFonts w:hint="eastAsia" w:ascii="Times New Roman" w:hAnsi="Times New Roman"/>
                <w:sz w:val="18"/>
                <w:szCs w:val="24"/>
              </w:rPr>
              <w:t>～9</w:t>
            </w:r>
            <w:r>
              <w:rPr>
                <w:rFonts w:ascii="Times New Roman" w:hAnsi="Times New Roman"/>
                <w:sz w:val="18"/>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35" w:type="dxa"/>
            <w:shd w:val="clear" w:color="auto" w:fill="auto"/>
            <w:vAlign w:val="center"/>
          </w:tcPr>
          <w:p>
            <w:pPr>
              <w:snapToGrid w:val="0"/>
              <w:spacing w:line="360" w:lineRule="exact"/>
              <w:textAlignment w:val="baseline"/>
              <w:rPr>
                <w:rFonts w:ascii="Times New Roman" w:hAnsi="Times New Roman"/>
                <w:sz w:val="18"/>
                <w:szCs w:val="24"/>
              </w:rPr>
            </w:pPr>
            <w:r>
              <w:rPr>
                <w:rFonts w:ascii="Times New Roman" w:hAnsi="Times New Roman"/>
                <w:sz w:val="18"/>
                <w:szCs w:val="24"/>
              </w:rPr>
              <w:t>气氨压力</w:t>
            </w:r>
            <w:r>
              <w:rPr>
                <w:rFonts w:hint="eastAsia" w:ascii="Times New Roman" w:hAnsi="Times New Roman"/>
                <w:sz w:val="18"/>
                <w:szCs w:val="24"/>
              </w:rPr>
              <w:t>/MPa</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ascii="Times New Roman" w:hAnsi="Times New Roman"/>
                <w:sz w:val="18"/>
                <w:szCs w:val="24"/>
              </w:rPr>
              <w:t>0.</w:t>
            </w:r>
            <w:r>
              <w:rPr>
                <w:rFonts w:hint="eastAsia" w:ascii="Times New Roman" w:hAnsi="Times New Roman"/>
                <w:sz w:val="18"/>
                <w:szCs w:val="24"/>
              </w:rPr>
              <w:t>40</w:t>
            </w:r>
            <w:r>
              <w:rPr>
                <w:rFonts w:ascii="Times New Roman" w:hAnsi="Times New Roman"/>
                <w:sz w:val="18"/>
                <w:szCs w:val="24"/>
              </w:rPr>
              <w:t>～0.8</w:t>
            </w:r>
            <w:r>
              <w:rPr>
                <w:rFonts w:hint="eastAsia" w:ascii="Times New Roman" w:hAnsi="Times New Roman"/>
                <w:sz w:val="18"/>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4535" w:type="dxa"/>
            <w:shd w:val="clear" w:color="auto" w:fill="auto"/>
            <w:vAlign w:val="center"/>
          </w:tcPr>
          <w:p>
            <w:pPr>
              <w:snapToGrid w:val="0"/>
              <w:spacing w:line="360" w:lineRule="exact"/>
              <w:textAlignment w:val="baseline"/>
              <w:rPr>
                <w:rFonts w:ascii="Times New Roman" w:hAnsi="Times New Roman"/>
                <w:sz w:val="18"/>
                <w:szCs w:val="24"/>
              </w:rPr>
            </w:pPr>
            <w:r>
              <w:rPr>
                <w:rFonts w:ascii="Times New Roman" w:hAnsi="Times New Roman"/>
                <w:sz w:val="18"/>
                <w:szCs w:val="24"/>
              </w:rPr>
              <w:t>中和器压力</w:t>
            </w:r>
            <w:r>
              <w:rPr>
                <w:rFonts w:hint="eastAsia" w:ascii="Times New Roman" w:hAnsi="Times New Roman"/>
                <w:sz w:val="18"/>
                <w:szCs w:val="18"/>
              </w:rPr>
              <w:t>/MPa</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ascii="Times New Roman" w:hAnsi="Times New Roman"/>
                <w:sz w:val="18"/>
                <w:szCs w:val="24"/>
              </w:rPr>
              <w:t>0.</w:t>
            </w:r>
            <w:r>
              <w:rPr>
                <w:rFonts w:hint="eastAsia" w:ascii="Times New Roman" w:hAnsi="Times New Roman"/>
                <w:sz w:val="18"/>
                <w:szCs w:val="24"/>
              </w:rPr>
              <w:t>26</w:t>
            </w:r>
            <w:r>
              <w:rPr>
                <w:rFonts w:ascii="Times New Roman" w:hAnsi="Times New Roman"/>
                <w:sz w:val="18"/>
                <w:szCs w:val="24"/>
              </w:rPr>
              <w:t>～0.3</w:t>
            </w:r>
            <w:r>
              <w:rPr>
                <w:rFonts w:hint="eastAsia" w:ascii="Times New Roman" w:hAnsi="Times New Roman"/>
                <w:sz w:val="18"/>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4535" w:type="dxa"/>
            <w:shd w:val="clear" w:color="auto" w:fill="auto"/>
            <w:vAlign w:val="center"/>
          </w:tcPr>
          <w:p>
            <w:pPr>
              <w:snapToGrid w:val="0"/>
              <w:spacing w:line="360" w:lineRule="exact"/>
              <w:textAlignment w:val="baseline"/>
              <w:rPr>
                <w:rFonts w:ascii="Times New Roman" w:hAnsi="Times New Roman"/>
                <w:sz w:val="18"/>
                <w:szCs w:val="24"/>
              </w:rPr>
            </w:pPr>
            <w:r>
              <w:rPr>
                <w:rFonts w:ascii="Times New Roman" w:hAnsi="Times New Roman"/>
                <w:sz w:val="18"/>
                <w:szCs w:val="24"/>
              </w:rPr>
              <w:t>中和器温度</w:t>
            </w:r>
            <w:r>
              <w:rPr>
                <w:rFonts w:hint="eastAsia" w:ascii="Times New Roman" w:hAnsi="Times New Roman"/>
                <w:sz w:val="18"/>
                <w:szCs w:val="24"/>
              </w:rPr>
              <w:t>/</w:t>
            </w:r>
            <w:r>
              <w:rPr>
                <w:rFonts w:ascii="Times New Roman" w:hAnsi="Times New Roman"/>
                <w:sz w:val="18"/>
                <w:szCs w:val="24"/>
              </w:rPr>
              <w:t>℃</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ascii="Times New Roman" w:hAnsi="Times New Roman"/>
                <w:sz w:val="18"/>
                <w:szCs w:val="24"/>
              </w:rPr>
              <w:t>16</w:t>
            </w:r>
            <w:r>
              <w:rPr>
                <w:rFonts w:hint="eastAsia" w:ascii="Times New Roman" w:hAnsi="Times New Roman"/>
                <w:sz w:val="18"/>
                <w:szCs w:val="24"/>
              </w:rPr>
              <w:t>0</w:t>
            </w:r>
            <w:r>
              <w:rPr>
                <w:rFonts w:ascii="Times New Roman" w:hAnsi="Times New Roman"/>
                <w:sz w:val="18"/>
                <w:szCs w:val="24"/>
              </w:rPr>
              <w:t>～18</w:t>
            </w:r>
            <w:r>
              <w:rPr>
                <w:rFonts w:hint="eastAsia" w:ascii="Times New Roman" w:hAnsi="Times New Roman"/>
                <w:sz w:val="18"/>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35" w:type="dxa"/>
            <w:shd w:val="clear" w:color="auto" w:fill="auto"/>
            <w:vAlign w:val="center"/>
          </w:tcPr>
          <w:p>
            <w:pPr>
              <w:snapToGrid w:val="0"/>
              <w:spacing w:line="360" w:lineRule="exact"/>
              <w:textAlignment w:val="baseline"/>
              <w:rPr>
                <w:rFonts w:ascii="Times New Roman" w:hAnsi="Times New Roman"/>
                <w:sz w:val="18"/>
                <w:szCs w:val="24"/>
              </w:rPr>
            </w:pPr>
            <w:r>
              <w:rPr>
                <w:rFonts w:hint="eastAsia" w:ascii="Times New Roman" w:hAnsi="Times New Roman"/>
                <w:sz w:val="18"/>
                <w:szCs w:val="24"/>
              </w:rPr>
              <w:t>中和气相</w:t>
            </w:r>
            <w:r>
              <w:rPr>
                <w:rFonts w:ascii="Times New Roman" w:hAnsi="Times New Roman"/>
                <w:sz w:val="18"/>
                <w:szCs w:val="24"/>
              </w:rPr>
              <w:t>pH</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ascii="Times New Roman" w:hAnsi="Times New Roman"/>
                <w:sz w:val="18"/>
                <w:szCs w:val="24"/>
              </w:rPr>
              <w:t>8～11.5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4535" w:type="dxa"/>
            <w:shd w:val="clear" w:color="auto" w:fill="auto"/>
            <w:vAlign w:val="center"/>
          </w:tcPr>
          <w:p>
            <w:pPr>
              <w:snapToGrid w:val="0"/>
              <w:spacing w:line="360" w:lineRule="exact"/>
              <w:textAlignment w:val="baseline"/>
              <w:rPr>
                <w:rFonts w:ascii="Times New Roman" w:hAnsi="Times New Roman"/>
                <w:sz w:val="18"/>
                <w:szCs w:val="24"/>
              </w:rPr>
            </w:pPr>
            <w:r>
              <w:rPr>
                <w:rFonts w:hint="eastAsia" w:ascii="Times New Roman" w:hAnsi="Times New Roman"/>
                <w:sz w:val="18"/>
                <w:szCs w:val="24"/>
              </w:rPr>
              <w:t>硝酸中氯离子含量/（mg/kg）</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hint="eastAsia" w:ascii="Times New Roman" w:hAnsi="Times New Roman"/>
                <w:sz w:val="18"/>
              </w:rPr>
              <w:t>≤</w:t>
            </w:r>
            <w:r>
              <w:rPr>
                <w:rFonts w:ascii="Times New Roman" w:hAnsi="Times New Roman"/>
                <w:sz w:val="18"/>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4535" w:type="dxa"/>
            <w:shd w:val="clear" w:color="auto" w:fill="auto"/>
            <w:vAlign w:val="center"/>
          </w:tcPr>
          <w:p>
            <w:pPr>
              <w:snapToGrid w:val="0"/>
              <w:spacing w:line="360" w:lineRule="exact"/>
              <w:textAlignment w:val="baseline"/>
              <w:rPr>
                <w:rFonts w:ascii="Times New Roman" w:hAnsi="Times New Roman"/>
                <w:sz w:val="18"/>
                <w:szCs w:val="24"/>
              </w:rPr>
            </w:pPr>
            <w:r>
              <w:rPr>
                <w:rFonts w:hint="eastAsia" w:ascii="Times New Roman" w:hAnsi="Times New Roman"/>
                <w:sz w:val="18"/>
                <w:szCs w:val="24"/>
              </w:rPr>
              <w:t>硝酸中氮氧化物含量/（mg/kg）</w:t>
            </w:r>
          </w:p>
        </w:tc>
        <w:tc>
          <w:tcPr>
            <w:tcW w:w="4112" w:type="dxa"/>
            <w:shd w:val="clear" w:color="auto" w:fill="auto"/>
            <w:vAlign w:val="center"/>
          </w:tcPr>
          <w:p>
            <w:pPr>
              <w:snapToGrid w:val="0"/>
              <w:spacing w:line="360" w:lineRule="exact"/>
              <w:jc w:val="center"/>
              <w:textAlignment w:val="baseline"/>
              <w:rPr>
                <w:rFonts w:ascii="Times New Roman" w:hAnsi="Times New Roman"/>
                <w:sz w:val="18"/>
                <w:szCs w:val="24"/>
              </w:rPr>
            </w:pPr>
            <w:r>
              <w:rPr>
                <w:rFonts w:hint="eastAsia" w:ascii="Times New Roman" w:hAnsi="Times New Roman"/>
                <w:sz w:val="18"/>
              </w:rPr>
              <w:t>≤</w:t>
            </w:r>
            <w:r>
              <w:rPr>
                <w:rFonts w:ascii="Times New Roman" w:hAnsi="Times New Roman"/>
                <w:sz w:val="18"/>
              </w:rPr>
              <w:t>100</w:t>
            </w:r>
          </w:p>
        </w:tc>
      </w:tr>
    </w:tbl>
    <w:p>
      <w:pPr>
        <w:pStyle w:val="171"/>
        <w:numPr>
          <w:ilvl w:val="0"/>
          <w:numId w:val="0"/>
        </w:numPr>
        <w:spacing w:before="156" w:after="156" w:line="360" w:lineRule="auto"/>
      </w:pPr>
      <w:r>
        <w:rPr>
          <w:rFonts w:hint="eastAsia" w:ascii="黑体" w:eastAsia="黑体" w:cs="黑体"/>
        </w:rPr>
        <w:t>5.2.2.2.</w:t>
      </w:r>
      <w:r>
        <w:rPr>
          <w:rFonts w:hint="eastAsia" w:ascii="黑体" w:hAnsi="黑体" w:eastAsia="黑体" w:cs="黑体"/>
        </w:rPr>
        <w:t xml:space="preserve">2 </w:t>
      </w:r>
      <w:r>
        <w:rPr>
          <w:rFonts w:hint="eastAsia"/>
        </w:rPr>
        <w:t>蒸发工序应实时监控一段蒸发分离器、二段蒸发器的温度、压力及调节阀的运行状况，若超出控制指标应及时查明原因并纠正；严防一段蒸发分离器真空度过高，堵塞管道；应实时监控稀硝酸铵槽和熔融硝酸铵槽液位、温度及相关机泵的运行状况，保证各管路畅通。生产过程应按照表</w:t>
      </w:r>
      <w:r>
        <w:rPr>
          <w:rFonts w:hint="eastAsia" w:ascii="Times New Roman" w:hAnsi="Times New Roman"/>
        </w:rPr>
        <w:t>4</w:t>
      </w:r>
      <w:r>
        <w:rPr>
          <w:rFonts w:hint="eastAsia"/>
        </w:rPr>
        <w:t>要求严格控制各项指标。</w:t>
      </w:r>
    </w:p>
    <w:p>
      <w:pPr>
        <w:pStyle w:val="116"/>
        <w:keepNext/>
        <w:keepLines/>
        <w:spacing w:before="156" w:after="156" w:line="360" w:lineRule="exact"/>
      </w:pPr>
      <w:r>
        <w:rPr>
          <w:rFonts w:hint="eastAsia"/>
        </w:rPr>
        <w:t>蒸发工序（加压容积式反应器法）工艺控制指标</w:t>
      </w:r>
    </w:p>
    <w:tbl>
      <w:tblPr>
        <w:tblStyle w:val="29"/>
        <w:tblW w:w="8647"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1"/>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项目</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一段蒸发硝酸铵溶液的蒸发温度/℃</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ascii="Times New Roman" w:hAnsi="Times New Roman"/>
                <w:sz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一段蒸发压力</w:t>
            </w:r>
            <w:r>
              <w:rPr>
                <w:rFonts w:hint="eastAsia" w:ascii="Times New Roman" w:hAnsi="Times New Roman"/>
                <w:sz w:val="18"/>
              </w:rPr>
              <w:t>/</w:t>
            </w:r>
            <w:r>
              <w:rPr>
                <w:rFonts w:ascii="Times New Roman" w:hAnsi="Times New Roman"/>
                <w:sz w:val="18"/>
              </w:rPr>
              <w:t>MPa</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宋体" w:hAnsi="宋体"/>
                <w:sz w:val="18"/>
                <w:szCs w:val="18"/>
              </w:rPr>
              <w:t>-</w:t>
            </w:r>
            <w:r>
              <w:rPr>
                <w:rFonts w:ascii="Times New Roman" w:hAnsi="Times New Roman"/>
                <w:sz w:val="18"/>
                <w:szCs w:val="18"/>
              </w:rPr>
              <w:t>0.040～</w:t>
            </w:r>
            <w:r>
              <w:rPr>
                <w:rFonts w:ascii="宋体" w:hAnsi="宋体"/>
                <w:sz w:val="18"/>
                <w:szCs w:val="18"/>
              </w:rPr>
              <w:t>-</w:t>
            </w:r>
            <w:r>
              <w:rPr>
                <w:rFonts w:ascii="Times New Roman" w:hAnsi="Times New Roman"/>
                <w:sz w:val="18"/>
                <w:szCs w:val="18"/>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二段蒸发硝酸铵溶液的蒸发温度</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170～185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中压蒸汽膨胀槽压力</w:t>
            </w:r>
            <w:r>
              <w:rPr>
                <w:rFonts w:hint="eastAsia" w:ascii="Times New Roman" w:hAnsi="Times New Roman"/>
                <w:sz w:val="18"/>
              </w:rPr>
              <w:t>/</w:t>
            </w:r>
            <w:r>
              <w:rPr>
                <w:rFonts w:ascii="Times New Roman" w:hAnsi="Times New Roman"/>
                <w:sz w:val="18"/>
              </w:rPr>
              <w:t>MPa</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中压蒸汽温度</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熔融槽温度</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170～180</w:t>
            </w:r>
          </w:p>
        </w:tc>
      </w:tr>
    </w:tbl>
    <w:p>
      <w:pPr>
        <w:pStyle w:val="109"/>
        <w:numPr>
          <w:ilvl w:val="1"/>
          <w:numId w:val="33"/>
        </w:numPr>
        <w:spacing w:before="156" w:after="156" w:line="360" w:lineRule="exact"/>
      </w:pPr>
      <w:bookmarkStart w:id="54" w:name="_Toc67680842"/>
      <w:bookmarkStart w:id="55" w:name="_Toc91056998"/>
      <w:r>
        <w:rPr>
          <w:rFonts w:hint="eastAsia"/>
        </w:rPr>
        <w:t>固体硝酸铵生产</w:t>
      </w:r>
      <w:bookmarkEnd w:id="54"/>
      <w:bookmarkEnd w:id="55"/>
    </w:p>
    <w:p>
      <w:pPr>
        <w:pStyle w:val="169"/>
        <w:numPr>
          <w:ilvl w:val="0"/>
          <w:numId w:val="0"/>
        </w:numPr>
        <w:spacing w:before="156" w:after="156" w:line="360" w:lineRule="auto"/>
        <w:rPr>
          <w:rFonts w:ascii="Times New Roman"/>
        </w:rPr>
      </w:pPr>
      <w:r>
        <w:rPr>
          <w:rFonts w:hint="eastAsia" w:ascii="黑体" w:hAnsi="黑体" w:eastAsia="黑体" w:cs="黑体"/>
        </w:rPr>
        <w:t xml:space="preserve">5.3.1 </w:t>
      </w:r>
      <w:r>
        <w:rPr>
          <w:rFonts w:hint="eastAsia" w:ascii="Times New Roman"/>
        </w:rPr>
        <w:t>真空结晶法生产固体硝酸铵，在结晶进料阶段，应严格控制结晶机的进料量，防止结晶机超负荷运行；应严格控制结晶槽温度、硝酸铵的浓度，防止因温度过低造成各取样管道结晶堵管，若出现结晶堵塞应及时用蒸汽或水疏通；严禁硝酸铵进入轴承箱；生产和检修过程中严防各设备的零部件、检修工具、检修废料等金属物进入产品中；应实时监控各输送、提升设备，严防设备跑偏、卡死。生产过程应按照表5要求严格控制各项指标。</w:t>
      </w:r>
    </w:p>
    <w:p>
      <w:pPr>
        <w:pStyle w:val="116"/>
        <w:spacing w:before="156" w:after="156" w:line="360" w:lineRule="exact"/>
      </w:pPr>
      <w:r>
        <w:rPr>
          <w:rFonts w:hint="eastAsia"/>
        </w:rPr>
        <w:t>造粒工序（真空</w:t>
      </w:r>
      <w:r>
        <w:t>结晶</w:t>
      </w:r>
      <w:r>
        <w:rPr>
          <w:rFonts w:hint="eastAsia"/>
        </w:rPr>
        <w:t>法）工艺控制指标</w:t>
      </w:r>
    </w:p>
    <w:tbl>
      <w:tblPr>
        <w:tblStyle w:val="29"/>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1"/>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11"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项目</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11" w:type="dxa"/>
            <w:shd w:val="clear" w:color="auto" w:fill="auto"/>
            <w:vAlign w:val="center"/>
          </w:tcPr>
          <w:p>
            <w:pPr>
              <w:tabs>
                <w:tab w:val="right" w:pos="4569"/>
              </w:tabs>
              <w:snapToGrid w:val="0"/>
              <w:spacing w:line="360" w:lineRule="exact"/>
              <w:textAlignment w:val="baseline"/>
              <w:rPr>
                <w:rFonts w:ascii="Times New Roman" w:hAnsi="Times New Roman"/>
                <w:sz w:val="18"/>
              </w:rPr>
            </w:pPr>
            <w:r>
              <w:rPr>
                <w:rFonts w:hint="eastAsia" w:ascii="Times New Roman" w:hAnsi="Times New Roman"/>
                <w:sz w:val="18"/>
              </w:rPr>
              <w:t>结晶槽</w:t>
            </w:r>
            <w:r>
              <w:rPr>
                <w:rFonts w:ascii="Times New Roman" w:hAnsi="Times New Roman"/>
                <w:sz w:val="18"/>
              </w:rPr>
              <w:t>中</w:t>
            </w:r>
            <w:r>
              <w:rPr>
                <w:rFonts w:hint="eastAsia" w:ascii="Times New Roman" w:hAnsi="Times New Roman"/>
                <w:sz w:val="18"/>
              </w:rPr>
              <w:t>硝酸铵溶液溶质含量</w:t>
            </w:r>
            <w:r>
              <w:rPr>
                <w:rFonts w:ascii="Times New Roman" w:hAnsi="Times New Roman"/>
                <w:i/>
                <w:sz w:val="18"/>
              </w:rPr>
              <w:t>w</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89～93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11"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结晶槽温度/℃</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110～135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11"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结晶槽</w:t>
            </w:r>
            <w:r>
              <w:rPr>
                <w:rFonts w:ascii="Times New Roman" w:hAnsi="Times New Roman"/>
                <w:sz w:val="18"/>
              </w:rPr>
              <w:t>中</w:t>
            </w:r>
            <w:r>
              <w:rPr>
                <w:rFonts w:hint="eastAsia" w:ascii="Times New Roman" w:hAnsi="Times New Roman"/>
                <w:sz w:val="18"/>
              </w:rPr>
              <w:t>硝酸铵溶液pH</w:t>
            </w:r>
            <w:r>
              <w:rPr>
                <w:rFonts w:ascii="Times New Roman" w:hAnsi="Times New Roman"/>
                <w:sz w:val="18"/>
              </w:rPr>
              <w:t xml:space="preserve"> </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11"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结晶状硝酸铵</w:t>
            </w:r>
            <w:r>
              <w:rPr>
                <w:rFonts w:ascii="Times New Roman" w:hAnsi="Times New Roman"/>
                <w:sz w:val="18"/>
              </w:rPr>
              <w:t>酸度</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甲基橙</w:t>
            </w:r>
            <w:r>
              <w:rPr>
                <w:rFonts w:ascii="Times New Roman" w:hAnsi="Times New Roman"/>
                <w:sz w:val="18"/>
              </w:rPr>
              <w:t>指示剂不显红色</w:t>
            </w:r>
          </w:p>
        </w:tc>
      </w:tr>
    </w:tbl>
    <w:p>
      <w:pPr>
        <w:pStyle w:val="169"/>
        <w:keepLines w:val="0"/>
        <w:numPr>
          <w:ilvl w:val="0"/>
          <w:numId w:val="0"/>
        </w:numPr>
        <w:snapToGrid/>
        <w:spacing w:before="156" w:after="156" w:line="360" w:lineRule="exact"/>
        <w:textAlignment w:val="auto"/>
        <w:rPr>
          <w:rFonts w:ascii="Times New Roman"/>
        </w:rPr>
      </w:pPr>
      <w:r>
        <w:rPr>
          <w:rFonts w:hint="eastAsia" w:ascii="黑体" w:hAnsi="黑体" w:eastAsia="黑体" w:cs="黑体"/>
        </w:rPr>
        <w:t xml:space="preserve">5.3.2 </w:t>
      </w:r>
      <w:r>
        <w:rPr>
          <w:rFonts w:ascii="Times New Roman"/>
        </w:rPr>
        <w:t>塔式造粒法生产固体硝酸铵的造粒工序应按照表</w:t>
      </w:r>
      <w:r>
        <w:rPr>
          <w:rFonts w:hint="eastAsia" w:ascii="Times New Roman"/>
        </w:rPr>
        <w:t>6</w:t>
      </w:r>
      <w:r>
        <w:rPr>
          <w:rFonts w:ascii="Times New Roman"/>
        </w:rPr>
        <w:t>要求严格控制各项指标。</w:t>
      </w:r>
    </w:p>
    <w:p>
      <w:pPr>
        <w:pStyle w:val="116"/>
        <w:spacing w:before="156" w:after="156" w:line="360" w:lineRule="exact"/>
      </w:pPr>
      <w:r>
        <w:rPr>
          <w:rFonts w:hint="eastAsia"/>
        </w:rPr>
        <w:t>造粒工序（塔式造粒法）工艺控制指标</w:t>
      </w:r>
    </w:p>
    <w:tbl>
      <w:tblPr>
        <w:tblStyle w:val="29"/>
        <w:tblW w:w="8647"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1"/>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1"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项目</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1" w:type="dxa"/>
            <w:shd w:val="clear" w:color="auto" w:fill="auto"/>
            <w:vAlign w:val="center"/>
          </w:tcPr>
          <w:p>
            <w:pPr>
              <w:tabs>
                <w:tab w:val="right" w:pos="4569"/>
              </w:tabs>
              <w:snapToGrid w:val="0"/>
              <w:spacing w:line="360" w:lineRule="exact"/>
              <w:textAlignment w:val="baseline"/>
              <w:rPr>
                <w:rFonts w:ascii="Times New Roman" w:hAnsi="Times New Roman"/>
                <w:sz w:val="18"/>
              </w:rPr>
            </w:pPr>
            <w:r>
              <w:rPr>
                <w:rFonts w:hint="eastAsia" w:ascii="Times New Roman" w:hAnsi="Times New Roman"/>
                <w:sz w:val="18"/>
              </w:rPr>
              <w:t>多孔粒状硝酸铵溶液溶质含量</w:t>
            </w:r>
            <w:r>
              <w:rPr>
                <w:rFonts w:ascii="Times New Roman" w:hAnsi="Times New Roman"/>
                <w:i/>
                <w:sz w:val="18"/>
              </w:rPr>
              <w:t>w</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 xml:space="preserve"> ≥95.0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1" w:type="dxa"/>
            <w:shd w:val="clear" w:color="auto" w:fill="auto"/>
            <w:vAlign w:val="center"/>
          </w:tcPr>
          <w:p>
            <w:pPr>
              <w:tabs>
                <w:tab w:val="right" w:pos="4569"/>
              </w:tabs>
              <w:snapToGrid w:val="0"/>
              <w:spacing w:line="360" w:lineRule="exact"/>
              <w:textAlignment w:val="baseline"/>
              <w:rPr>
                <w:rFonts w:ascii="Times New Roman" w:hAnsi="Times New Roman"/>
                <w:sz w:val="18"/>
              </w:rPr>
            </w:pPr>
            <w:r>
              <w:rPr>
                <w:rFonts w:hint="eastAsia" w:ascii="Times New Roman" w:hAnsi="Times New Roman"/>
                <w:sz w:val="18"/>
              </w:rPr>
              <w:t>工业硝酸铵溶液溶质含量（高密度）</w:t>
            </w:r>
            <w:r>
              <w:rPr>
                <w:rFonts w:ascii="Times New Roman" w:hAnsi="Times New Roman"/>
                <w:i/>
                <w:sz w:val="18"/>
              </w:rPr>
              <w:t>w</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 xml:space="preserve"> ≥</w:t>
            </w:r>
            <w:r>
              <w:rPr>
                <w:rFonts w:ascii="Times New Roman" w:hAnsi="Times New Roman"/>
                <w:sz w:val="18"/>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tabs>
                <w:tab w:val="right" w:pos="4569"/>
              </w:tabs>
              <w:snapToGrid w:val="0"/>
              <w:spacing w:line="360" w:lineRule="exact"/>
              <w:textAlignment w:val="baseline"/>
              <w:rPr>
                <w:rFonts w:ascii="Times New Roman" w:hAnsi="Times New Roman"/>
                <w:sz w:val="18"/>
              </w:rPr>
            </w:pPr>
            <w:r>
              <w:rPr>
                <w:rFonts w:hint="eastAsia" w:ascii="Times New Roman" w:hAnsi="Times New Roman"/>
                <w:sz w:val="18"/>
              </w:rPr>
              <w:t>工业硝酸铵溶液溶质含量（低密度）</w:t>
            </w:r>
            <w:r>
              <w:rPr>
                <w:rFonts w:ascii="Times New Roman" w:hAnsi="Times New Roman"/>
                <w:i/>
                <w:sz w:val="18"/>
              </w:rPr>
              <w:t>w</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多孔粒状硝酸铵塔顶受槽温度/℃</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rPr>
              <w:t>≤</w:t>
            </w:r>
            <w:r>
              <w:rPr>
                <w:rFonts w:hint="eastAsia" w:ascii="Times New Roman" w:hAnsi="Times New Roman"/>
                <w:sz w:val="18"/>
                <w:szCs w:val="18"/>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rPr>
              <w:t>工业硝酸铵塔顶受槽温度/℃</w:t>
            </w:r>
          </w:p>
        </w:tc>
        <w:tc>
          <w:tcPr>
            <w:tcW w:w="4136" w:type="dxa"/>
            <w:shd w:val="clear" w:color="auto" w:fill="auto"/>
            <w:vAlign w:val="center"/>
          </w:tcPr>
          <w:p>
            <w:pPr>
              <w:snapToGrid w:val="0"/>
              <w:spacing w:line="360" w:lineRule="exact"/>
              <w:jc w:val="center"/>
              <w:textAlignment w:val="baseline"/>
              <w:rPr>
                <w:rFonts w:ascii="Times New Roman" w:hAnsi="Times New Roman"/>
                <w:sz w:val="18"/>
                <w:szCs w:val="18"/>
              </w:rPr>
            </w:pPr>
            <w:r>
              <w:rPr>
                <w:rFonts w:ascii="Times New Roman" w:hAnsi="Times New Roman"/>
                <w:sz w:val="18"/>
              </w:rPr>
              <w:t>＜</w:t>
            </w:r>
            <w:r>
              <w:rPr>
                <w:rFonts w:hint="eastAsia" w:ascii="Times New Roman" w:hAnsi="Times New Roman"/>
                <w:sz w:val="18"/>
                <w:szCs w:val="18"/>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hint="eastAsia" w:ascii="Times New Roman" w:hAnsi="Times New Roman"/>
                <w:sz w:val="18"/>
                <w:szCs w:val="18"/>
              </w:rPr>
              <w:t>硝酸铵颗粒</w:t>
            </w:r>
            <w:r>
              <w:rPr>
                <w:rFonts w:ascii="Times New Roman" w:hAnsi="Times New Roman"/>
                <w:sz w:val="18"/>
                <w:szCs w:val="18"/>
              </w:rPr>
              <w:t>pH</w:t>
            </w:r>
            <w:r>
              <w:rPr>
                <w:rFonts w:hint="eastAsia" w:ascii="Times New Roman" w:hAnsi="Times New Roman"/>
                <w:sz w:val="18"/>
                <w:szCs w:val="18"/>
              </w:rPr>
              <w:t>（10 %硝酸铵溶液）</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hint="eastAsia" w:ascii="Times New Roman" w:hAnsi="Times New Roman"/>
                <w:sz w:val="18"/>
                <w:szCs w:val="18"/>
              </w:rPr>
              <w:t>≥4.0</w:t>
            </w:r>
          </w:p>
        </w:tc>
      </w:tr>
    </w:tbl>
    <w:p>
      <w:pPr>
        <w:pStyle w:val="169"/>
        <w:numPr>
          <w:ilvl w:val="0"/>
          <w:numId w:val="0"/>
        </w:numPr>
        <w:snapToGrid w:val="0"/>
        <w:spacing w:before="156" w:after="156" w:line="360" w:lineRule="auto"/>
        <w:textAlignment w:val="baseline"/>
        <w:rPr>
          <w:rFonts w:ascii="Times New Roman"/>
        </w:rPr>
      </w:pPr>
      <w:r>
        <w:rPr>
          <w:rFonts w:hint="eastAsia" w:ascii="黑体" w:hAnsi="黑体" w:eastAsia="黑体" w:cs="黑体"/>
        </w:rPr>
        <w:t xml:space="preserve">5.3.3 </w:t>
      </w:r>
      <w:r>
        <w:rPr>
          <w:rFonts w:ascii="Times New Roman"/>
        </w:rPr>
        <w:t>塔式造粒法生产固体硝酸铵的产品处理工序</w:t>
      </w:r>
      <w:r>
        <w:rPr>
          <w:rFonts w:hint="eastAsia" w:ascii="Times New Roman"/>
        </w:rPr>
        <w:t>干燥段空气温度应不超</w:t>
      </w:r>
      <w:r>
        <w:rPr>
          <w:rFonts w:hint="eastAsia" w:ascii="Times New Roman"/>
          <w:szCs w:val="21"/>
        </w:rPr>
        <w:t>过</w:t>
      </w:r>
      <w:r>
        <w:rPr>
          <w:rFonts w:ascii="Times New Roman"/>
          <w:szCs w:val="21"/>
        </w:rPr>
        <w:t>140</w:t>
      </w:r>
      <w:r>
        <w:rPr>
          <w:rFonts w:hint="eastAsia" w:ascii="Times New Roman"/>
          <w:szCs w:val="21"/>
        </w:rPr>
        <w:t>℃</w:t>
      </w:r>
      <w:r>
        <w:rPr>
          <w:rFonts w:hint="eastAsia" w:ascii="Times New Roman"/>
        </w:rPr>
        <w:t>；</w:t>
      </w:r>
      <w:r>
        <w:rPr>
          <w:rFonts w:ascii="Times New Roman"/>
        </w:rPr>
        <w:t>生产多孔硝酸铵应保证添加剂、包裹剂系统运行正常；应定期巡查各干燥、筛分、冷却、输送等工序设备，</w:t>
      </w:r>
      <w:r>
        <w:rPr>
          <w:rFonts w:hint="eastAsia" w:ascii="Times New Roman"/>
        </w:rPr>
        <w:t>生产和检修过程中</w:t>
      </w:r>
      <w:r>
        <w:rPr>
          <w:rFonts w:ascii="Times New Roman"/>
        </w:rPr>
        <w:t>严防设备零部件</w:t>
      </w:r>
      <w:r>
        <w:rPr>
          <w:rFonts w:hint="eastAsia" w:ascii="Times New Roman"/>
        </w:rPr>
        <w:t>、检修工具、检修废料等金属物进</w:t>
      </w:r>
      <w:r>
        <w:rPr>
          <w:rFonts w:ascii="Times New Roman"/>
        </w:rPr>
        <w:t>入产品</w:t>
      </w:r>
      <w:r>
        <w:rPr>
          <w:rFonts w:hint="eastAsia" w:ascii="Times New Roman"/>
        </w:rPr>
        <w:t>中</w:t>
      </w:r>
      <w:r>
        <w:rPr>
          <w:rFonts w:ascii="Times New Roman"/>
        </w:rPr>
        <w:t>；应对各输送、提升设备进行实时监控，严防设备跑偏、卡死，一旦发现应及时处理，严禁产生火花；若现场漏料应及时清理，保持现场清洁；皮带和斗提机的操作，应严格按照规程执行；</w:t>
      </w:r>
      <w:r>
        <w:rPr>
          <w:rFonts w:hint="eastAsia" w:ascii="Times New Roman"/>
        </w:rPr>
        <w:t>动设备开车应从后往前开</w:t>
      </w:r>
      <w:r>
        <w:rPr>
          <w:rFonts w:ascii="Times New Roman"/>
        </w:rPr>
        <w:t>，</w:t>
      </w:r>
      <w:r>
        <w:rPr>
          <w:rFonts w:hint="eastAsia" w:ascii="Times New Roman"/>
        </w:rPr>
        <w:t>停车应从前往后停</w:t>
      </w:r>
      <w:r>
        <w:rPr>
          <w:rFonts w:ascii="Times New Roman"/>
        </w:rPr>
        <w:t>，</w:t>
      </w:r>
      <w:r>
        <w:rPr>
          <w:rFonts w:hint="eastAsia" w:ascii="Times New Roman"/>
        </w:rPr>
        <w:t>防止堵料</w:t>
      </w:r>
      <w:r>
        <w:rPr>
          <w:rFonts w:ascii="Times New Roman"/>
        </w:rPr>
        <w:t>。生产过程应按照表</w:t>
      </w:r>
      <w:r>
        <w:rPr>
          <w:rFonts w:hint="eastAsia" w:ascii="Times New Roman"/>
        </w:rPr>
        <w:t>7</w:t>
      </w:r>
      <w:r>
        <w:rPr>
          <w:rFonts w:ascii="Times New Roman"/>
        </w:rPr>
        <w:t>要求严格控制各项指标。</w:t>
      </w:r>
    </w:p>
    <w:p>
      <w:pPr>
        <w:pStyle w:val="116"/>
        <w:spacing w:before="156" w:after="156" w:line="360" w:lineRule="exact"/>
      </w:pPr>
      <w:r>
        <w:rPr>
          <w:rFonts w:hint="eastAsia"/>
        </w:rPr>
        <w:t>产品处理工序（塔式造粒法）工艺控制指标</w:t>
      </w:r>
    </w:p>
    <w:tbl>
      <w:tblPr>
        <w:tblStyle w:val="29"/>
        <w:tblW w:w="8647"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1"/>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项目</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预干燥段空气温度</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szCs w:val="18"/>
              </w:rPr>
            </w:pPr>
            <w:r>
              <w:rPr>
                <w:rFonts w:ascii="Times New Roman" w:hAnsi="Times New Roman"/>
                <w:sz w:val="18"/>
                <w:szCs w:val="18"/>
              </w:rPr>
              <w:t>45~65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干燥段空气温度</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szCs w:val="18"/>
              </w:rPr>
            </w:pPr>
            <w:r>
              <w:rPr>
                <w:rFonts w:ascii="Times New Roman" w:hAnsi="Times New Roman"/>
                <w:sz w:val="18"/>
                <w:szCs w:val="18"/>
              </w:rPr>
              <w:t xml:space="preserve">90~140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11" w:type="dxa"/>
            <w:shd w:val="clear" w:color="auto" w:fill="auto"/>
            <w:vAlign w:val="center"/>
          </w:tcPr>
          <w:p>
            <w:pPr>
              <w:snapToGrid w:val="0"/>
              <w:spacing w:line="360" w:lineRule="exact"/>
              <w:textAlignment w:val="baseline"/>
              <w:rPr>
                <w:rFonts w:ascii="Times New Roman" w:hAnsi="Times New Roman"/>
                <w:sz w:val="18"/>
              </w:rPr>
            </w:pPr>
            <w:r>
              <w:rPr>
                <w:rFonts w:ascii="Times New Roman" w:hAnsi="Times New Roman"/>
                <w:sz w:val="18"/>
              </w:rPr>
              <w:t>包裹剂贮槽温度</w:t>
            </w:r>
            <w:r>
              <w:rPr>
                <w:rFonts w:hint="eastAsia" w:ascii="Times New Roman" w:hAnsi="Times New Roman"/>
                <w:sz w:val="18"/>
              </w:rPr>
              <w:t>/</w:t>
            </w:r>
            <w:r>
              <w:rPr>
                <w:rFonts w:ascii="Times New Roman" w:hAnsi="Times New Roman"/>
                <w:sz w:val="18"/>
              </w:rPr>
              <w:t>℃</w:t>
            </w:r>
          </w:p>
        </w:tc>
        <w:tc>
          <w:tcPr>
            <w:tcW w:w="4136" w:type="dxa"/>
            <w:shd w:val="clear" w:color="auto" w:fill="auto"/>
            <w:vAlign w:val="center"/>
          </w:tcPr>
          <w:p>
            <w:pPr>
              <w:snapToGrid w:val="0"/>
              <w:spacing w:line="360" w:lineRule="exact"/>
              <w:jc w:val="center"/>
              <w:textAlignment w:val="baseline"/>
              <w:rPr>
                <w:rFonts w:ascii="Times New Roman" w:hAnsi="Times New Roman"/>
                <w:sz w:val="18"/>
              </w:rPr>
            </w:pPr>
            <w:r>
              <w:rPr>
                <w:rFonts w:ascii="Times New Roman" w:hAnsi="Times New Roman"/>
                <w:sz w:val="18"/>
              </w:rPr>
              <w:t>70~110</w:t>
            </w:r>
          </w:p>
        </w:tc>
      </w:tr>
    </w:tbl>
    <w:p>
      <w:pPr>
        <w:pStyle w:val="109"/>
        <w:spacing w:before="156" w:after="156" w:line="360" w:lineRule="exact"/>
      </w:pPr>
      <w:bookmarkStart w:id="56" w:name="_Toc91056999"/>
      <w:bookmarkStart w:id="57" w:name="_Toc67680843"/>
      <w:r>
        <w:rPr>
          <w:rFonts w:hint="eastAsia" w:hAnsi="黑体" w:cs="黑体"/>
        </w:rPr>
        <w:t>5.4</w:t>
      </w:r>
      <w:r>
        <w:rPr>
          <w:rFonts w:hint="eastAsia"/>
        </w:rPr>
        <w:t>安全监控联锁要求</w:t>
      </w:r>
      <w:bookmarkEnd w:id="56"/>
      <w:bookmarkEnd w:id="57"/>
    </w:p>
    <w:p>
      <w:pPr>
        <w:pStyle w:val="169"/>
        <w:numPr>
          <w:ilvl w:val="0"/>
          <w:numId w:val="0"/>
        </w:numPr>
        <w:snapToGrid w:val="0"/>
        <w:spacing w:before="156" w:after="156" w:line="360" w:lineRule="exact"/>
        <w:textAlignment w:val="baseline"/>
        <w:rPr>
          <w:rFonts w:ascii="Times New Roman"/>
        </w:rPr>
      </w:pPr>
      <w:r>
        <w:rPr>
          <w:rFonts w:hint="eastAsia" w:ascii="黑体" w:hAnsi="黑体" w:eastAsia="黑体" w:cs="黑体"/>
        </w:rPr>
        <w:t>5.4.1</w:t>
      </w:r>
      <w:r>
        <w:rPr>
          <w:rFonts w:hint="eastAsia" w:ascii="Times New Roman"/>
        </w:rPr>
        <w:t>管式反应器法的安全监控、联锁设置应至少包括：</w:t>
      </w:r>
    </w:p>
    <w:p>
      <w:pPr>
        <w:pStyle w:val="178"/>
        <w:spacing w:line="360" w:lineRule="exact"/>
      </w:pPr>
      <w:r>
        <w:rPr>
          <w:rFonts w:hint="eastAsia"/>
        </w:rPr>
        <w:t>氨蒸发后压力自动调节报警；</w:t>
      </w:r>
    </w:p>
    <w:p>
      <w:pPr>
        <w:pStyle w:val="178"/>
        <w:spacing w:line="360" w:lineRule="exact"/>
      </w:pPr>
      <w:r>
        <w:rPr>
          <w:rFonts w:hint="eastAsia"/>
        </w:rPr>
        <w:t>进管式反应器气氨、硝酸流量自动调节及自动联锁切断；</w:t>
      </w:r>
    </w:p>
    <w:p>
      <w:pPr>
        <w:pStyle w:val="178"/>
        <w:spacing w:line="360" w:lineRule="exact"/>
      </w:pPr>
      <w:r>
        <w:rPr>
          <w:rFonts w:hint="eastAsia"/>
        </w:rPr>
        <w:t>硝酸铵溶液蒸发温度自动调节及报警；</w:t>
      </w:r>
    </w:p>
    <w:p>
      <w:pPr>
        <w:pStyle w:val="178"/>
        <w:spacing w:line="360" w:lineRule="exact"/>
      </w:pPr>
      <w:r>
        <w:rPr>
          <w:rFonts w:hint="eastAsia"/>
        </w:rPr>
        <w:t>塔顶受槽、再熔槽超温报警；</w:t>
      </w:r>
    </w:p>
    <w:p>
      <w:pPr>
        <w:pStyle w:val="178"/>
        <w:spacing w:line="360" w:lineRule="exact"/>
      </w:pPr>
      <w:r>
        <w:rPr>
          <w:rFonts w:hint="eastAsia"/>
        </w:rPr>
        <w:t>反应器闪蒸槽液位、温度自动调节及自动联锁切断；</w:t>
      </w:r>
    </w:p>
    <w:p>
      <w:pPr>
        <w:pStyle w:val="178"/>
        <w:spacing w:line="360" w:lineRule="exact"/>
      </w:pPr>
      <w:r>
        <w:rPr>
          <w:rFonts w:hint="eastAsia"/>
        </w:rPr>
        <w:t>管式反应器温度自动联锁切断；</w:t>
      </w:r>
    </w:p>
    <w:p>
      <w:pPr>
        <w:pStyle w:val="178"/>
        <w:spacing w:line="360" w:lineRule="exact"/>
      </w:pPr>
      <w:r>
        <w:rPr>
          <w:rFonts w:hint="eastAsia"/>
        </w:rPr>
        <w:t>仪表空气压力自动联锁切断；</w:t>
      </w:r>
    </w:p>
    <w:p>
      <w:pPr>
        <w:pStyle w:val="178"/>
        <w:spacing w:line="360" w:lineRule="exact"/>
      </w:pPr>
      <w:r>
        <w:rPr>
          <w:rFonts w:hint="eastAsia"/>
        </w:rPr>
        <w:t>紧急停车按钮。</w:t>
      </w:r>
    </w:p>
    <w:p>
      <w:pPr>
        <w:pStyle w:val="169"/>
        <w:numPr>
          <w:ilvl w:val="0"/>
          <w:numId w:val="0"/>
        </w:numPr>
        <w:snapToGrid w:val="0"/>
        <w:spacing w:before="156" w:after="156" w:line="360" w:lineRule="exact"/>
        <w:textAlignment w:val="baseline"/>
        <w:rPr>
          <w:rFonts w:ascii="Times New Roman"/>
        </w:rPr>
      </w:pPr>
      <w:r>
        <w:rPr>
          <w:rFonts w:hint="eastAsia" w:ascii="黑体" w:hAnsi="黑体" w:eastAsia="黑体" w:cs="黑体"/>
        </w:rPr>
        <w:t xml:space="preserve">5.4.2 </w:t>
      </w:r>
      <w:r>
        <w:rPr>
          <w:rFonts w:hint="eastAsia" w:ascii="Times New Roman"/>
        </w:rPr>
        <w:t>容积式反应器法的安全监控、联锁设置应至少包括：</w:t>
      </w:r>
    </w:p>
    <w:p>
      <w:pPr>
        <w:pStyle w:val="178"/>
        <w:numPr>
          <w:ilvl w:val="0"/>
          <w:numId w:val="34"/>
        </w:numPr>
        <w:spacing w:line="360" w:lineRule="exact"/>
      </w:pPr>
      <w:r>
        <w:rPr>
          <w:rFonts w:hint="eastAsia"/>
          <w:sz w:val="21"/>
          <w:szCs w:val="20"/>
          <w:lang w:val="en-US" w:eastAsia="zh-CN"/>
        </w:rPr>
        <w:t>加压中和反应器pH在线分析；</w:t>
      </w:r>
    </w:p>
    <w:p>
      <w:pPr>
        <w:pStyle w:val="178"/>
        <w:numPr>
          <w:ilvl w:val="0"/>
          <w:numId w:val="34"/>
        </w:numPr>
        <w:spacing w:line="360" w:lineRule="exact"/>
      </w:pPr>
      <w:r>
        <w:rPr>
          <w:rFonts w:hint="eastAsia"/>
        </w:rPr>
        <w:t>中和器气氨压力报警及压力低联锁；</w:t>
      </w:r>
    </w:p>
    <w:p>
      <w:pPr>
        <w:pStyle w:val="178"/>
        <w:spacing w:line="360" w:lineRule="exact"/>
      </w:pPr>
      <w:r>
        <w:rPr>
          <w:rFonts w:hint="eastAsia"/>
        </w:rPr>
        <w:t>中和器温度报警及超温联锁；</w:t>
      </w:r>
    </w:p>
    <w:p>
      <w:pPr>
        <w:pStyle w:val="178"/>
        <w:spacing w:line="360" w:lineRule="exact"/>
      </w:pPr>
      <w:r>
        <w:rPr>
          <w:rFonts w:hint="eastAsia"/>
        </w:rPr>
        <w:t xml:space="preserve">中和器压力报警及超压联锁切断； </w:t>
      </w:r>
    </w:p>
    <w:p>
      <w:pPr>
        <w:pStyle w:val="178"/>
        <w:spacing w:line="360" w:lineRule="exact"/>
      </w:pPr>
      <w:r>
        <w:rPr>
          <w:rFonts w:hint="eastAsia"/>
        </w:rPr>
        <w:t>仪表空气压力自动联锁切断；</w:t>
      </w:r>
    </w:p>
    <w:p>
      <w:pPr>
        <w:pStyle w:val="178"/>
        <w:spacing w:line="360" w:lineRule="exact"/>
      </w:pPr>
      <w:r>
        <w:rPr>
          <w:rFonts w:hint="eastAsia"/>
        </w:rPr>
        <w:t>紧急停车按钮。</w:t>
      </w:r>
    </w:p>
    <w:p>
      <w:pPr>
        <w:pStyle w:val="169"/>
        <w:numPr>
          <w:ilvl w:val="0"/>
          <w:numId w:val="0"/>
        </w:numPr>
        <w:snapToGrid w:val="0"/>
        <w:spacing w:before="156" w:after="156" w:line="360" w:lineRule="exact"/>
        <w:textAlignment w:val="baseline"/>
        <w:rPr>
          <w:rFonts w:ascii="Times New Roman"/>
        </w:rPr>
      </w:pPr>
      <w:r>
        <w:rPr>
          <w:rFonts w:hint="eastAsia" w:ascii="黑体" w:hAnsi="黑体" w:eastAsia="黑体" w:cs="黑体"/>
        </w:rPr>
        <w:t>5.4.3</w:t>
      </w:r>
      <w:r>
        <w:rPr>
          <w:rFonts w:hint="eastAsia" w:ascii="Times New Roman"/>
        </w:rPr>
        <w:t>塔式造粒法的安全监控、联锁设置应至少包括：</w:t>
      </w:r>
    </w:p>
    <w:p>
      <w:pPr>
        <w:pStyle w:val="178"/>
        <w:numPr>
          <w:ilvl w:val="0"/>
          <w:numId w:val="35"/>
        </w:numPr>
        <w:snapToGrid w:val="0"/>
        <w:spacing w:line="360" w:lineRule="exact"/>
        <w:ind w:left="850" w:hanging="425"/>
        <w:textAlignment w:val="baseline"/>
        <w:rPr>
          <w:rFonts w:ascii="Times New Roman"/>
        </w:rPr>
      </w:pPr>
      <w:r>
        <w:rPr>
          <w:rFonts w:hint="eastAsia" w:ascii="Times New Roman"/>
        </w:rPr>
        <w:t>二段蒸发后硝酸铵溶液高温报警及超温联锁；</w:t>
      </w:r>
    </w:p>
    <w:p>
      <w:pPr>
        <w:pStyle w:val="178"/>
        <w:snapToGrid w:val="0"/>
        <w:spacing w:line="360" w:lineRule="exact"/>
        <w:ind w:left="850" w:hanging="425"/>
        <w:textAlignment w:val="baseline"/>
        <w:rPr>
          <w:rFonts w:ascii="Times New Roman"/>
        </w:rPr>
      </w:pPr>
      <w:r>
        <w:rPr>
          <w:rFonts w:hint="eastAsia" w:ascii="Times New Roman"/>
        </w:rPr>
        <w:t>二段蒸发进口空气高温报警及超温联锁；</w:t>
      </w:r>
    </w:p>
    <w:p>
      <w:pPr>
        <w:pStyle w:val="178"/>
        <w:snapToGrid w:val="0"/>
        <w:spacing w:line="360" w:lineRule="exact"/>
        <w:ind w:left="850" w:hanging="425"/>
        <w:textAlignment w:val="baseline"/>
        <w:rPr>
          <w:rFonts w:ascii="Times New Roman"/>
        </w:rPr>
      </w:pPr>
      <w:r>
        <w:rPr>
          <w:rFonts w:hint="eastAsia" w:ascii="Times New Roman"/>
        </w:rPr>
        <w:t>中压蒸汽温度高报警；</w:t>
      </w:r>
    </w:p>
    <w:p>
      <w:pPr>
        <w:pStyle w:val="178"/>
        <w:snapToGrid w:val="0"/>
        <w:spacing w:line="360" w:lineRule="exact"/>
        <w:ind w:left="850" w:hanging="425"/>
        <w:textAlignment w:val="baseline"/>
        <w:rPr>
          <w:rFonts w:ascii="Times New Roman"/>
        </w:rPr>
      </w:pPr>
      <w:r>
        <w:rPr>
          <w:rFonts w:hint="eastAsia" w:ascii="Times New Roman"/>
        </w:rPr>
        <w:t>熔融槽超温报警联锁切断；</w:t>
      </w:r>
    </w:p>
    <w:p>
      <w:pPr>
        <w:pStyle w:val="178"/>
        <w:snapToGrid w:val="0"/>
        <w:spacing w:line="360" w:lineRule="exact"/>
        <w:ind w:left="850" w:hanging="425"/>
        <w:textAlignment w:val="baseline"/>
        <w:rPr>
          <w:rFonts w:ascii="Times New Roman"/>
        </w:rPr>
      </w:pPr>
      <w:r>
        <w:rPr>
          <w:rFonts w:hint="eastAsia" w:ascii="Times New Roman"/>
        </w:rPr>
        <w:t>紧急停车按钮。</w:t>
      </w:r>
    </w:p>
    <w:p>
      <w:pPr>
        <w:pStyle w:val="108"/>
        <w:numPr>
          <w:ilvl w:val="0"/>
          <w:numId w:val="33"/>
        </w:numPr>
        <w:spacing w:before="312" w:after="312" w:line="360" w:lineRule="exact"/>
      </w:pPr>
      <w:bookmarkStart w:id="58" w:name="_Toc67578943"/>
      <w:bookmarkEnd w:id="58"/>
      <w:bookmarkStart w:id="59" w:name="_Toc67578946"/>
      <w:bookmarkEnd w:id="59"/>
      <w:bookmarkStart w:id="60" w:name="_Toc67578944"/>
      <w:bookmarkEnd w:id="60"/>
      <w:bookmarkStart w:id="61" w:name="_Toc67578945"/>
      <w:bookmarkEnd w:id="61"/>
      <w:bookmarkStart w:id="62" w:name="_Toc67578941"/>
      <w:bookmarkEnd w:id="62"/>
      <w:bookmarkStart w:id="63" w:name="_Toc67578942"/>
      <w:bookmarkEnd w:id="63"/>
      <w:bookmarkStart w:id="64" w:name="_Toc67578940"/>
      <w:bookmarkEnd w:id="64"/>
      <w:bookmarkStart w:id="65" w:name="_Toc91057000"/>
      <w:bookmarkStart w:id="66" w:name="_Toc67680844"/>
      <w:r>
        <w:rPr>
          <w:rFonts w:hint="eastAsia"/>
        </w:rPr>
        <w:t>储存</w:t>
      </w:r>
      <w:bookmarkEnd w:id="65"/>
      <w:bookmarkEnd w:id="66"/>
    </w:p>
    <w:p>
      <w:pPr>
        <w:pStyle w:val="166"/>
        <w:snapToGrid w:val="0"/>
        <w:spacing w:before="156" w:after="156" w:line="360" w:lineRule="exact"/>
        <w:textAlignment w:val="baseline"/>
        <w:rPr>
          <w:rFonts w:ascii="Times New Roman"/>
        </w:rPr>
      </w:pPr>
      <w:r>
        <w:rPr>
          <w:rFonts w:hint="eastAsia" w:ascii="黑体" w:hAnsi="黑体" w:eastAsia="黑体" w:cs="黑体"/>
        </w:rPr>
        <w:t>6.1</w:t>
      </w:r>
      <w:r>
        <w:rPr>
          <w:rFonts w:ascii="Times New Roman"/>
        </w:rPr>
        <w:t>硝酸铵</w:t>
      </w:r>
      <w:r>
        <w:rPr>
          <w:rFonts w:hint="eastAsia" w:ascii="Times New Roman"/>
        </w:rPr>
        <w:t>仓库和</w:t>
      </w:r>
      <w:r>
        <w:rPr>
          <w:rFonts w:ascii="Times New Roman"/>
        </w:rPr>
        <w:t>罐区的设计应符合</w:t>
      </w:r>
      <w:r>
        <w:rPr>
          <w:rFonts w:hint="eastAsia" w:ascii="Times New Roman"/>
          <w:szCs w:val="22"/>
        </w:rPr>
        <w:t>GB 50016、GB 50160等有关要求。储存硝酸铵不合格品的仓库设计应符合GB50089的有关要求，</w:t>
      </w:r>
      <w:r>
        <w:rPr>
          <w:rFonts w:ascii="Times New Roman"/>
        </w:rPr>
        <w:t>并按照爆炸品储存要求进行管理。</w:t>
      </w:r>
    </w:p>
    <w:p>
      <w:pPr>
        <w:pStyle w:val="109"/>
        <w:spacing w:before="156" w:after="156"/>
        <w:outlineLvl w:val="9"/>
      </w:pPr>
      <w:r>
        <w:rPr>
          <w:rFonts w:hint="eastAsia" w:ascii="黑体" w:hAnsi="黑体" w:eastAsia="黑体" w:cs="黑体"/>
        </w:rPr>
        <w:t>6.2</w:t>
      </w:r>
      <w:r>
        <w:rPr>
          <w:rFonts w:hint="eastAsia" w:ascii="Times New Roman" w:eastAsia="宋体"/>
        </w:rPr>
        <w:t>企业应按照GB 36894和GB/T 37243中定量风险</w:t>
      </w:r>
      <w:r>
        <w:rPr>
          <w:rFonts w:hint="eastAsia" w:ascii="Times New Roman" w:eastAsia="宋体"/>
          <w:lang w:val="en-US" w:eastAsia="zh-CN"/>
        </w:rPr>
        <w:t>评价</w:t>
      </w:r>
      <w:r>
        <w:rPr>
          <w:rFonts w:hint="eastAsia" w:ascii="Times New Roman" w:eastAsia="宋体"/>
        </w:rPr>
        <w:t>法的要求</w:t>
      </w:r>
      <w:r>
        <w:rPr>
          <w:rFonts w:hint="eastAsia" w:ascii="Times New Roman" w:eastAsia="宋体"/>
          <w:lang w:eastAsia="zh-CN"/>
        </w:rPr>
        <w:t>核</w:t>
      </w:r>
      <w:r>
        <w:rPr>
          <w:rFonts w:hint="eastAsia" w:ascii="Times New Roman" w:eastAsia="宋体"/>
          <w:lang w:val="en-US" w:eastAsia="zh-CN"/>
        </w:rPr>
        <w:t>算</w:t>
      </w:r>
      <w:r>
        <w:rPr>
          <w:rFonts w:hint="eastAsia" w:ascii="Times New Roman" w:eastAsia="宋体"/>
        </w:rPr>
        <w:t>本企业硝酸铵最大存储量，单个仓库硝酸铵存储量不得超过500</w:t>
      </w:r>
      <w:r>
        <w:rPr>
          <w:rFonts w:ascii="Times New Roman" w:eastAsia="宋体"/>
        </w:rPr>
        <w:t xml:space="preserve"> </w:t>
      </w:r>
      <w:r>
        <w:rPr>
          <w:rFonts w:hint="eastAsia" w:ascii="Times New Roman" w:eastAsia="宋体"/>
        </w:rPr>
        <w:t>t</w:t>
      </w:r>
      <w:r>
        <w:rPr>
          <w:rFonts w:hint="eastAsia"/>
          <w:szCs w:val="22"/>
        </w:rPr>
        <w:t>，</w:t>
      </w:r>
      <w:r>
        <w:rPr>
          <w:rFonts w:hint="eastAsia" w:ascii="Times New Roman" w:eastAsia="宋体"/>
          <w:szCs w:val="22"/>
        </w:rPr>
        <w:t>多个仓库硝酸铵合计最大存储量不得超过2500 t，</w:t>
      </w:r>
      <w:r>
        <w:rPr>
          <w:rFonts w:ascii="Times New Roman" w:eastAsia="宋体"/>
        </w:rPr>
        <w:t>硝酸铵</w:t>
      </w:r>
      <w:r>
        <w:rPr>
          <w:rFonts w:hint="eastAsia" w:ascii="Times New Roman" w:eastAsia="宋体"/>
        </w:rPr>
        <w:t>仓库</w:t>
      </w:r>
      <w:r>
        <w:rPr>
          <w:rFonts w:ascii="Times New Roman" w:eastAsia="宋体"/>
        </w:rPr>
        <w:t>之间的间距应不小于</w:t>
      </w:r>
      <w:r>
        <w:rPr>
          <w:rFonts w:hint="eastAsia" w:ascii="Times New Roman" w:eastAsia="宋体"/>
        </w:rPr>
        <w:t>5</w:t>
      </w:r>
      <w:r>
        <w:rPr>
          <w:rFonts w:ascii="Times New Roman" w:eastAsia="宋体"/>
        </w:rPr>
        <w:t>0 m</w:t>
      </w:r>
      <w:r>
        <w:rPr>
          <w:rFonts w:hint="eastAsia" w:ascii="Times New Roman" w:eastAsia="宋体"/>
        </w:rPr>
        <w:t>。</w:t>
      </w:r>
    </w:p>
    <w:p>
      <w:pPr>
        <w:pStyle w:val="166"/>
        <w:snapToGrid w:val="0"/>
        <w:spacing w:before="156" w:after="156" w:line="360" w:lineRule="exact"/>
        <w:textAlignment w:val="baseline"/>
        <w:rPr>
          <w:rFonts w:ascii="Times New Roman"/>
        </w:rPr>
      </w:pPr>
      <w:r>
        <w:rPr>
          <w:rFonts w:hint="eastAsia" w:ascii="黑体" w:hAnsi="黑体" w:eastAsia="黑体" w:cs="黑体"/>
        </w:rPr>
        <w:t>6.3</w:t>
      </w:r>
      <w:r>
        <w:rPr>
          <w:rFonts w:hint="eastAsia" w:ascii="Times New Roman"/>
        </w:rPr>
        <w:t>硝酸铵仓库周边50 m内，不应存放任何易燃易爆及</w:t>
      </w:r>
      <w:r>
        <w:rPr>
          <w:rFonts w:ascii="Times New Roman"/>
        </w:rPr>
        <w:t>可燃</w:t>
      </w:r>
      <w:r>
        <w:rPr>
          <w:rFonts w:hint="eastAsia" w:ascii="Times New Roman"/>
        </w:rPr>
        <w:t>物品，不应建有涉及易燃易爆、</w:t>
      </w:r>
      <w:r>
        <w:rPr>
          <w:rFonts w:ascii="Times New Roman"/>
        </w:rPr>
        <w:t>可燃</w:t>
      </w:r>
      <w:r>
        <w:rPr>
          <w:rFonts w:hint="eastAsia" w:ascii="Times New Roman"/>
        </w:rPr>
        <w:t>物品的生产装置和储存设施。</w:t>
      </w:r>
    </w:p>
    <w:p>
      <w:pPr>
        <w:pStyle w:val="166"/>
        <w:widowControl/>
        <w:numPr>
          <w:ilvl w:val="-1"/>
          <w:numId w:val="0"/>
        </w:numPr>
        <w:snapToGrid w:val="0"/>
        <w:spacing w:before="156" w:after="156" w:line="360" w:lineRule="exact"/>
        <w:ind w:left="0"/>
        <w:textAlignment w:val="baseline"/>
        <w:rPr>
          <w:rFonts w:ascii="Times New Roman" w:hAnsi="Times New Roman"/>
          <w:kern w:val="0"/>
          <w:sz w:val="20"/>
          <w:szCs w:val="20"/>
        </w:rPr>
      </w:pPr>
      <w:r>
        <w:rPr>
          <w:rFonts w:hint="eastAsia" w:ascii="黑体" w:hAnsi="黑体" w:eastAsia="黑体" w:cs="黑体"/>
        </w:rPr>
        <w:t>6.4</w:t>
      </w:r>
      <w:r>
        <w:rPr>
          <w:rFonts w:hint="eastAsia" w:ascii="Times New Roman"/>
        </w:rPr>
        <w:t>构成</w:t>
      </w:r>
      <w:r>
        <w:rPr>
          <w:rFonts w:ascii="Times New Roman"/>
        </w:rPr>
        <w:t>重大危险源的</w:t>
      </w:r>
      <w:r>
        <w:rPr>
          <w:rFonts w:hint="eastAsia" w:ascii="Times New Roman"/>
        </w:rPr>
        <w:t>固体硝酸铵仓库</w:t>
      </w:r>
      <w:r>
        <w:rPr>
          <w:rFonts w:ascii="Times New Roman"/>
        </w:rPr>
        <w:t>、</w:t>
      </w:r>
      <w:r>
        <w:rPr>
          <w:rFonts w:hint="eastAsia" w:ascii="Times New Roman"/>
        </w:rPr>
        <w:t>硝酸铵溶液储罐等，应落实主要负责人、技术负责人</w:t>
      </w:r>
      <w:r>
        <w:rPr>
          <w:rFonts w:ascii="Times New Roman"/>
        </w:rPr>
        <w:t>及</w:t>
      </w:r>
      <w:r>
        <w:rPr>
          <w:rFonts w:hint="eastAsia" w:ascii="Times New Roman"/>
        </w:rPr>
        <w:t>操作负责人安全包保责任制。</w:t>
      </w:r>
    </w:p>
    <w:p>
      <w:pPr>
        <w:pStyle w:val="166"/>
        <w:widowControl/>
        <w:numPr>
          <w:ilvl w:val="-1"/>
          <w:numId w:val="0"/>
        </w:numPr>
        <w:snapToGrid w:val="0"/>
        <w:spacing w:before="156" w:after="156" w:line="360" w:lineRule="exact"/>
        <w:ind w:left="0"/>
        <w:textAlignment w:val="baseline"/>
        <w:rPr>
          <w:rFonts w:ascii="Times New Roman" w:hAnsi="Times New Roman"/>
          <w:kern w:val="0"/>
          <w:sz w:val="20"/>
          <w:szCs w:val="20"/>
        </w:rPr>
      </w:pPr>
      <w:r>
        <w:rPr>
          <w:rFonts w:hint="eastAsia" w:ascii="黑体" w:hAnsi="黑体" w:eastAsia="黑体" w:cs="黑体"/>
        </w:rPr>
        <w:t>6.5</w:t>
      </w:r>
      <w:r>
        <w:rPr>
          <w:rFonts w:hint="eastAsia" w:ascii="Times New Roman"/>
        </w:rPr>
        <w:t>硝酸铵储存过程的温度、液位等参数及监测报警和视频监控信号应接入危险化学品安全生产风险监测预警系统。</w:t>
      </w:r>
    </w:p>
    <w:p>
      <w:pPr>
        <w:pStyle w:val="166"/>
        <w:widowControl/>
        <w:numPr>
          <w:ilvl w:val="-1"/>
          <w:numId w:val="0"/>
        </w:numPr>
        <w:snapToGrid w:val="0"/>
        <w:spacing w:before="156" w:after="156" w:line="360" w:lineRule="exact"/>
        <w:ind w:left="0"/>
        <w:textAlignment w:val="baseline"/>
        <w:rPr>
          <w:rFonts w:ascii="Times New Roman" w:hAnsi="Times New Roman"/>
          <w:kern w:val="0"/>
          <w:sz w:val="20"/>
          <w:szCs w:val="20"/>
        </w:rPr>
      </w:pPr>
      <w:r>
        <w:rPr>
          <w:rFonts w:hint="eastAsia" w:ascii="黑体" w:hAnsi="黑体" w:eastAsia="黑体" w:cs="黑体"/>
        </w:rPr>
        <w:t>6.6</w:t>
      </w:r>
      <w:r>
        <w:rPr>
          <w:rFonts w:ascii="Times New Roman"/>
        </w:rPr>
        <w:t>固体硝酸铵储存</w:t>
      </w:r>
      <w:r>
        <w:rPr>
          <w:rFonts w:hint="eastAsia" w:ascii="Times New Roman"/>
        </w:rPr>
        <w:t>应满足如下</w:t>
      </w:r>
      <w:r>
        <w:rPr>
          <w:rFonts w:ascii="Times New Roman"/>
        </w:rPr>
        <w:t>要求：</w:t>
      </w:r>
    </w:p>
    <w:p>
      <w:pPr>
        <w:pStyle w:val="178"/>
        <w:numPr>
          <w:ilvl w:val="0"/>
          <w:numId w:val="36"/>
        </w:numPr>
        <w:snapToGrid w:val="0"/>
        <w:spacing w:line="360" w:lineRule="exact"/>
        <w:textAlignment w:val="baseline"/>
      </w:pPr>
      <w:r>
        <w:rPr>
          <w:rFonts w:hint="eastAsia"/>
        </w:rPr>
        <w:t>固体硝酸铵应储存在专用仓库内，严禁与易燃物</w:t>
      </w:r>
      <w:r>
        <w:t>、可燃</w:t>
      </w:r>
      <w:r>
        <w:rPr>
          <w:rFonts w:hint="eastAsia"/>
        </w:rPr>
        <w:t>物、还原剂、强酸、强碱、</w:t>
      </w:r>
      <w:r>
        <w:t>亚硝酸</w:t>
      </w:r>
      <w:r>
        <w:rPr>
          <w:rFonts w:hint="eastAsia"/>
        </w:rPr>
        <w:t>盐、活性金属粉末</w:t>
      </w:r>
      <w:r>
        <w:t>等</w:t>
      </w:r>
      <w:r>
        <w:rPr>
          <w:rFonts w:hint="eastAsia"/>
        </w:rPr>
        <w:t>混存混放或接触；严禁露天存放、散装储存（不带外包装的净货储存）；</w:t>
      </w:r>
    </w:p>
    <w:p>
      <w:pPr>
        <w:pStyle w:val="178"/>
        <w:numPr>
          <w:ilvl w:val="0"/>
          <w:numId w:val="36"/>
        </w:numPr>
        <w:snapToGrid w:val="0"/>
        <w:spacing w:line="360" w:lineRule="exact"/>
        <w:textAlignment w:val="baseline"/>
      </w:pPr>
      <w:r>
        <w:rPr>
          <w:rFonts w:hint="eastAsia"/>
        </w:rPr>
        <w:t>应为甲类仓库、单层独立建造，建筑耐火等级不低于二级，设置甲级防</w:t>
      </w:r>
      <w:r>
        <w:t>火门窗</w:t>
      </w:r>
      <w:r>
        <w:rPr>
          <w:rFonts w:hint="eastAsia"/>
        </w:rPr>
        <w:t>；</w:t>
      </w:r>
    </w:p>
    <w:p>
      <w:pPr>
        <w:pStyle w:val="178"/>
        <w:numPr>
          <w:ilvl w:val="0"/>
          <w:numId w:val="36"/>
        </w:numPr>
        <w:snapToGrid w:val="0"/>
        <w:spacing w:line="360" w:lineRule="exact"/>
        <w:textAlignment w:val="baseline"/>
      </w:pPr>
      <w:r>
        <w:rPr>
          <w:rFonts w:hint="eastAsia"/>
        </w:rPr>
        <w:t>仓库应为封闭结构，</w:t>
      </w:r>
      <w:r>
        <w:t>内部应保持干燥，地面应防潮、平整、坚实、易于清扫，且不受硝酸铵浸渍</w:t>
      </w:r>
      <w:r>
        <w:rPr>
          <w:rFonts w:hint="eastAsia"/>
        </w:rPr>
        <w:t>；</w:t>
      </w:r>
    </w:p>
    <w:p>
      <w:pPr>
        <w:pStyle w:val="178"/>
        <w:numPr>
          <w:ilvl w:val="0"/>
          <w:numId w:val="36"/>
        </w:numPr>
        <w:snapToGrid w:val="0"/>
        <w:spacing w:line="360" w:lineRule="exact"/>
        <w:textAlignment w:val="baseline"/>
      </w:pPr>
      <w:r>
        <w:rPr>
          <w:rFonts w:hint="eastAsia"/>
        </w:rPr>
        <w:t>仓库内应配备强制通风、自动温度监测报警、喷淋和视频监控等安全设备设施，温度监控系统应能有效监测硝酸铵堆垛表面的温度变化情况；外部应设置火焰视频识别报警等安全设施；仓库和装卸区应安装消防水系统，配备适当的便携式灭火器；</w:t>
      </w:r>
    </w:p>
    <w:p>
      <w:pPr>
        <w:pStyle w:val="178"/>
        <w:numPr>
          <w:ilvl w:val="0"/>
          <w:numId w:val="36"/>
        </w:numPr>
        <w:snapToGrid w:val="0"/>
        <w:spacing w:line="360" w:lineRule="exact"/>
        <w:textAlignment w:val="baseline"/>
      </w:pPr>
      <w:r>
        <w:rPr>
          <w:rFonts w:hint="eastAsia"/>
        </w:rPr>
        <w:t>仓库温度应不高于</w:t>
      </w:r>
      <w:r>
        <w:rPr>
          <w:rFonts w:hint="eastAsia" w:ascii="Times New Roman"/>
        </w:rPr>
        <w:t>30</w:t>
      </w:r>
      <w:r>
        <w:rPr>
          <w:rFonts w:hint="eastAsia"/>
        </w:rPr>
        <w:t>℃，设置超温联锁装置，超温时应分段启动强制通风或喷淋降温设施；</w:t>
      </w:r>
    </w:p>
    <w:p>
      <w:pPr>
        <w:pStyle w:val="178"/>
        <w:numPr>
          <w:ilvl w:val="0"/>
          <w:numId w:val="36"/>
        </w:numPr>
        <w:snapToGrid w:val="0"/>
        <w:spacing w:line="360" w:lineRule="exact"/>
        <w:textAlignment w:val="baseline"/>
      </w:pPr>
      <w:r>
        <w:rPr>
          <w:rFonts w:hint="eastAsia"/>
        </w:rPr>
        <w:t>固</w:t>
      </w:r>
      <w:r>
        <w:t>体硝酸铵储存管理应符</w:t>
      </w:r>
      <w:r>
        <w:rPr>
          <w:rFonts w:ascii="Times New Roman"/>
        </w:rPr>
        <w:t>合GB 15603、GB 17914等要求，且堆垛宽度应不大于6 m，堆垛长度不大于15 m，堆垛高度不大于2.2 m，</w:t>
      </w:r>
      <w:r>
        <w:rPr>
          <w:rFonts w:hint="eastAsia" w:ascii="Times New Roman"/>
        </w:rPr>
        <w:t>主通道不小于</w:t>
      </w:r>
      <w:r>
        <w:rPr>
          <w:rFonts w:ascii="Times New Roman"/>
        </w:rPr>
        <w:t>2 m</w:t>
      </w:r>
      <w:r>
        <w:rPr>
          <w:rFonts w:hint="eastAsia" w:ascii="Times New Roman"/>
        </w:rPr>
        <w:t>，堆垛之间不小于</w:t>
      </w:r>
      <w:r>
        <w:rPr>
          <w:rFonts w:ascii="Times New Roman"/>
        </w:rPr>
        <w:t>1 m</w:t>
      </w:r>
      <w:r>
        <w:rPr>
          <w:rFonts w:hint="eastAsia" w:ascii="Times New Roman"/>
        </w:rPr>
        <w:t>，堆垛与墙壁之间不小于</w:t>
      </w:r>
      <w:r>
        <w:rPr>
          <w:rFonts w:ascii="Times New Roman"/>
        </w:rPr>
        <w:t>0.9 m</w:t>
      </w:r>
      <w:r>
        <w:rPr>
          <w:rFonts w:hint="eastAsia" w:ascii="Times New Roman"/>
        </w:rPr>
        <w:t>，堆垛顶端距离仓库屋顶或承重梁不小于</w:t>
      </w:r>
      <w:r>
        <w:rPr>
          <w:rFonts w:ascii="Times New Roman"/>
        </w:rPr>
        <w:t>0.9 m</w:t>
      </w:r>
      <w:r>
        <w:rPr>
          <w:rFonts w:hint="eastAsia" w:ascii="Times New Roman"/>
        </w:rPr>
        <w:t>，堆垛与灯之间不小于</w:t>
      </w:r>
      <w:r>
        <w:rPr>
          <w:rFonts w:ascii="Times New Roman"/>
        </w:rPr>
        <w:t>0.9 m</w:t>
      </w:r>
      <w:r>
        <w:rPr>
          <w:rFonts w:hint="eastAsia" w:ascii="Times New Roman"/>
        </w:rPr>
        <w:t>，堆垛与柱之间不小于</w:t>
      </w:r>
      <w:r>
        <w:rPr>
          <w:rFonts w:ascii="Times New Roman"/>
        </w:rPr>
        <w:t>0.5 m</w:t>
      </w:r>
      <w:r>
        <w:rPr>
          <w:rFonts w:hint="eastAsia" w:ascii="Times New Roman"/>
        </w:rPr>
        <w:t>。</w:t>
      </w:r>
    </w:p>
    <w:p>
      <w:pPr>
        <w:pStyle w:val="166"/>
        <w:widowControl/>
        <w:numPr>
          <w:ilvl w:val="-1"/>
          <w:numId w:val="0"/>
        </w:numPr>
        <w:snapToGrid w:val="0"/>
        <w:spacing w:before="156" w:after="156" w:line="360" w:lineRule="exact"/>
        <w:ind w:left="0"/>
        <w:textAlignment w:val="baseline"/>
        <w:rPr>
          <w:rFonts w:ascii="Times New Roman" w:hAnsi="Times New Roman"/>
          <w:kern w:val="0"/>
          <w:sz w:val="20"/>
          <w:szCs w:val="20"/>
        </w:rPr>
      </w:pPr>
      <w:r>
        <w:rPr>
          <w:rFonts w:hint="eastAsia" w:ascii="黑体" w:hAnsi="黑体" w:eastAsia="黑体" w:cs="黑体"/>
        </w:rPr>
        <w:t>6.7</w:t>
      </w:r>
      <w:r>
        <w:rPr>
          <w:rFonts w:hint="eastAsia" w:ascii="Times New Roman"/>
        </w:rPr>
        <w:t>硝酸铵溶液储存应满足如下要求：</w:t>
      </w:r>
    </w:p>
    <w:p>
      <w:pPr>
        <w:pStyle w:val="178"/>
        <w:numPr>
          <w:ilvl w:val="0"/>
          <w:numId w:val="37"/>
        </w:numPr>
        <w:snapToGrid w:val="0"/>
        <w:spacing w:line="360" w:lineRule="exact"/>
        <w:textAlignment w:val="baseline"/>
        <w:rPr>
          <w:rFonts w:ascii="Times New Roman"/>
          <w:highlight w:val="none"/>
        </w:rPr>
      </w:pPr>
      <w:r>
        <w:rPr>
          <w:rFonts w:hint="eastAsia"/>
          <w:highlight w:val="none"/>
        </w:rPr>
        <w:t>硝酸</w:t>
      </w:r>
      <w:r>
        <w:rPr>
          <w:rFonts w:hint="eastAsia" w:ascii="Times New Roman"/>
          <w:highlight w:val="none"/>
        </w:rPr>
        <w:t>铵溶液最大存储量应不大于</w:t>
      </w:r>
      <w:r>
        <w:rPr>
          <w:rFonts w:ascii="Times New Roman"/>
          <w:highlight w:val="none"/>
        </w:rPr>
        <w:t>1000 m</w:t>
      </w:r>
      <w:r>
        <w:rPr>
          <w:rFonts w:ascii="Times New Roman"/>
          <w:highlight w:val="none"/>
          <w:vertAlign w:val="superscript"/>
        </w:rPr>
        <w:t>3</w:t>
      </w:r>
      <w:r>
        <w:rPr>
          <w:rFonts w:hint="eastAsia" w:ascii="Times New Roman"/>
          <w:highlight w:val="none"/>
        </w:rPr>
        <w:t>，单罐最大储量应不大于</w:t>
      </w:r>
      <w:r>
        <w:rPr>
          <w:rFonts w:ascii="Times New Roman"/>
          <w:highlight w:val="none"/>
        </w:rPr>
        <w:t>200 m</w:t>
      </w:r>
      <w:r>
        <w:rPr>
          <w:rFonts w:ascii="Times New Roman"/>
          <w:highlight w:val="none"/>
          <w:vertAlign w:val="superscript"/>
        </w:rPr>
        <w:t>3</w:t>
      </w:r>
      <w:r>
        <w:rPr>
          <w:rFonts w:hint="eastAsia" w:ascii="Times New Roman"/>
          <w:highlight w:val="none"/>
        </w:rPr>
        <w:t>，罐区应独立设置，罐区周边50m内不应存放易燃易爆物品、不得建有涉及易燃易爆物品的生产装置和储存设施</w:t>
      </w:r>
      <w:r>
        <w:rPr>
          <w:rFonts w:hint="eastAsia" w:ascii="Times New Roman"/>
          <w:highlight w:val="none"/>
          <w:lang w:eastAsia="zh-CN"/>
        </w:rPr>
        <w:t>；</w:t>
      </w:r>
    </w:p>
    <w:p>
      <w:pPr>
        <w:pStyle w:val="178"/>
        <w:numPr>
          <w:ilvl w:val="0"/>
          <w:numId w:val="36"/>
        </w:numPr>
        <w:snapToGrid w:val="0"/>
        <w:spacing w:line="360" w:lineRule="exact"/>
        <w:textAlignment w:val="baseline"/>
        <w:rPr>
          <w:rFonts w:ascii="Times New Roman"/>
        </w:rPr>
      </w:pPr>
      <w:r>
        <w:rPr>
          <w:rFonts w:hint="eastAsia" w:ascii="Times New Roman"/>
        </w:rPr>
        <w:t>储罐应独立设置保温、降温设施，液位、温度等参数应接入自动化控制系统并具备报警、联锁功能</w:t>
      </w:r>
      <w:r>
        <w:rPr>
          <w:rFonts w:hint="eastAsia" w:ascii="Times New Roman"/>
          <w:lang w:eastAsia="zh-CN"/>
        </w:rPr>
        <w:t>；</w:t>
      </w:r>
    </w:p>
    <w:p>
      <w:pPr>
        <w:pStyle w:val="178"/>
        <w:numPr>
          <w:ilvl w:val="0"/>
          <w:numId w:val="36"/>
        </w:numPr>
        <w:snapToGrid w:val="0"/>
        <w:spacing w:line="360" w:lineRule="exact"/>
        <w:textAlignment w:val="baseline"/>
        <w:rPr>
          <w:rFonts w:ascii="Times New Roman"/>
        </w:rPr>
      </w:pPr>
      <w:r>
        <w:rPr>
          <w:rFonts w:hint="eastAsia" w:ascii="Times New Roman"/>
        </w:rPr>
        <w:t>硝酸铵溶液储存温度应不大于145℃，热源蒸汽温度应不大于</w:t>
      </w:r>
      <w:r>
        <w:rPr>
          <w:rFonts w:ascii="Times New Roman"/>
        </w:rPr>
        <w:t>1</w:t>
      </w:r>
      <w:r>
        <w:rPr>
          <w:rFonts w:hint="eastAsia" w:ascii="Times New Roman"/>
        </w:rPr>
        <w:t>6</w:t>
      </w:r>
      <w:r>
        <w:rPr>
          <w:rFonts w:ascii="Times New Roman"/>
        </w:rPr>
        <w:t xml:space="preserve">0 </w:t>
      </w:r>
      <w:r>
        <w:rPr>
          <w:rFonts w:hint="eastAsia" w:ascii="Times New Roman"/>
        </w:rPr>
        <w:t>℃，</w:t>
      </w:r>
      <w:r>
        <w:rPr>
          <w:rFonts w:ascii="Times New Roman"/>
        </w:rPr>
        <w:t>硝酸铵溶液</w:t>
      </w:r>
      <w:r>
        <w:rPr>
          <w:rFonts w:hint="eastAsia" w:ascii="Times New Roman"/>
        </w:rPr>
        <w:t>浓度应不大于</w:t>
      </w:r>
      <w:r>
        <w:rPr>
          <w:rFonts w:ascii="Times New Roman"/>
        </w:rPr>
        <w:t>9</w:t>
      </w:r>
      <w:r>
        <w:rPr>
          <w:rFonts w:hint="eastAsia" w:ascii="Times New Roman"/>
        </w:rPr>
        <w:t>3</w:t>
      </w:r>
      <w:r>
        <w:rPr>
          <w:rFonts w:ascii="Times New Roman"/>
        </w:rPr>
        <w:t>%</w:t>
      </w:r>
      <w:r>
        <w:rPr>
          <w:rFonts w:hint="eastAsia" w:ascii="Times New Roman"/>
        </w:rPr>
        <w:t>（质量百分比）</w:t>
      </w:r>
      <w:r>
        <w:rPr>
          <w:rFonts w:hint="eastAsia" w:ascii="Times New Roman"/>
          <w:lang w:val="en-US" w:eastAsia="zh-CN"/>
        </w:rPr>
        <w:t>；</w:t>
      </w:r>
    </w:p>
    <w:p>
      <w:pPr>
        <w:pStyle w:val="178"/>
        <w:numPr>
          <w:ilvl w:val="0"/>
          <w:numId w:val="36"/>
        </w:numPr>
        <w:snapToGrid w:val="0"/>
        <w:spacing w:line="360" w:lineRule="exact"/>
        <w:textAlignment w:val="baseline"/>
        <w:rPr>
          <w:rFonts w:ascii="Times New Roman"/>
        </w:rPr>
      </w:pPr>
      <w:r>
        <w:rPr>
          <w:rFonts w:hint="eastAsia" w:ascii="Times New Roman"/>
        </w:rPr>
        <w:t>应定期检测硝酸铵溶液的</w:t>
      </w:r>
      <w:r>
        <w:rPr>
          <w:rFonts w:ascii="Times New Roman"/>
        </w:rPr>
        <w:t>pH</w:t>
      </w:r>
      <w:r>
        <w:rPr>
          <w:rFonts w:hint="eastAsia" w:ascii="Times New Roman"/>
        </w:rPr>
        <w:t>、浓度参数。硝酸铵溶液</w:t>
      </w:r>
      <w:r>
        <w:rPr>
          <w:rFonts w:ascii="Times New Roman"/>
        </w:rPr>
        <w:t>pH</w:t>
      </w:r>
      <w:r>
        <w:rPr>
          <w:rFonts w:hint="eastAsia" w:ascii="Times New Roman"/>
        </w:rPr>
        <w:t>低应及时加气氨或氨水调节，紧急情况下可直接加脱盐水稀释，降低其安全风险；浓度高及时加脱盐水稀释</w:t>
      </w:r>
      <w:r>
        <w:rPr>
          <w:rFonts w:hint="eastAsia" w:ascii="Times New Roman"/>
          <w:lang w:eastAsia="zh-CN"/>
        </w:rPr>
        <w:t>；</w:t>
      </w:r>
    </w:p>
    <w:p>
      <w:pPr>
        <w:pStyle w:val="178"/>
        <w:numPr>
          <w:ilvl w:val="0"/>
          <w:numId w:val="36"/>
        </w:numPr>
        <w:snapToGrid w:val="0"/>
        <w:spacing w:line="360" w:lineRule="exact"/>
        <w:textAlignment w:val="baseline"/>
        <w:rPr>
          <w:rFonts w:ascii="Times New Roman"/>
        </w:rPr>
      </w:pPr>
      <w:r>
        <w:rPr>
          <w:rFonts w:hint="eastAsia" w:ascii="Times New Roman"/>
        </w:rPr>
        <w:t>硝酸铵溶液储罐内、机泵及管道等部位应严格控制洁净度，避免有机物进入。</w:t>
      </w:r>
      <w:bookmarkStart w:id="67" w:name="_Toc67578950"/>
      <w:bookmarkEnd w:id="67"/>
      <w:bookmarkStart w:id="68" w:name="_Toc67578951"/>
      <w:bookmarkEnd w:id="68"/>
      <w:bookmarkStart w:id="69" w:name="_Toc67578955"/>
      <w:bookmarkEnd w:id="69"/>
      <w:bookmarkStart w:id="70" w:name="_Toc67578949"/>
      <w:bookmarkEnd w:id="70"/>
      <w:bookmarkStart w:id="71" w:name="_Toc67578948"/>
      <w:bookmarkEnd w:id="71"/>
      <w:bookmarkStart w:id="72" w:name="_Toc67578952"/>
      <w:bookmarkEnd w:id="72"/>
      <w:bookmarkStart w:id="73" w:name="_Toc67578953"/>
      <w:bookmarkEnd w:id="73"/>
      <w:bookmarkStart w:id="74" w:name="_Toc67578954"/>
      <w:bookmarkEnd w:id="74"/>
      <w:bookmarkStart w:id="75" w:name="_Toc91057001"/>
      <w:bookmarkStart w:id="76" w:name="_Toc67680845"/>
    </w:p>
    <w:p>
      <w:pPr>
        <w:pStyle w:val="108"/>
        <w:numPr>
          <w:ilvl w:val="0"/>
          <w:numId w:val="33"/>
        </w:numPr>
        <w:spacing w:before="312" w:after="312" w:line="360" w:lineRule="exact"/>
      </w:pPr>
      <w:r>
        <w:rPr>
          <w:rFonts w:hint="eastAsia"/>
        </w:rPr>
        <w:t>运输</w:t>
      </w:r>
      <w:bookmarkEnd w:id="75"/>
    </w:p>
    <w:p>
      <w:pPr>
        <w:pStyle w:val="166"/>
        <w:spacing w:before="156" w:after="156" w:line="360" w:lineRule="exact"/>
        <w:rPr>
          <w:rFonts w:ascii="Calibri" w:hAnsi="Calibri"/>
        </w:rPr>
      </w:pPr>
      <w:r>
        <w:rPr>
          <w:rFonts w:hint="eastAsia" w:ascii="黑体" w:hAnsi="黑体" w:eastAsia="黑体" w:cs="黑体"/>
        </w:rPr>
        <w:t xml:space="preserve">7.1 </w:t>
      </w:r>
      <w:r>
        <w:rPr>
          <w:rFonts w:hint="eastAsia"/>
        </w:rPr>
        <w:t>硝酸铵厂内运输应符合</w:t>
      </w:r>
      <w:r>
        <w:rPr>
          <w:rFonts w:ascii="Times New Roman"/>
        </w:rPr>
        <w:t>GB 4387</w:t>
      </w:r>
      <w:r>
        <w:rPr>
          <w:rFonts w:hint="eastAsia" w:ascii="Times New Roman"/>
        </w:rPr>
        <w:t>的要求，道路运输应符合</w:t>
      </w:r>
      <w:r>
        <w:rPr>
          <w:rFonts w:ascii="Times New Roman"/>
        </w:rPr>
        <w:t>JT/T 617.1~JT/T 617.7</w:t>
      </w:r>
      <w:r>
        <w:rPr>
          <w:rFonts w:hint="eastAsia"/>
        </w:rPr>
        <w:t>的要求。</w:t>
      </w:r>
    </w:p>
    <w:p>
      <w:pPr>
        <w:pStyle w:val="166"/>
        <w:snapToGrid w:val="0"/>
        <w:spacing w:before="156" w:after="156" w:line="360" w:lineRule="exact"/>
        <w:textAlignment w:val="baseline"/>
        <w:rPr>
          <w:rFonts w:ascii="Times New Roman"/>
        </w:rPr>
      </w:pPr>
      <w:r>
        <w:rPr>
          <w:rFonts w:hint="eastAsia" w:ascii="黑体" w:hAnsi="黑体" w:eastAsia="黑体" w:cs="黑体"/>
        </w:rPr>
        <w:t>7.2</w:t>
      </w:r>
      <w:r>
        <w:rPr>
          <w:rFonts w:ascii="Times New Roman"/>
        </w:rPr>
        <w:t xml:space="preserve"> </w:t>
      </w:r>
      <w:r>
        <w:rPr>
          <w:rFonts w:hint="eastAsia" w:ascii="Times New Roman"/>
        </w:rPr>
        <w:t>硝酸铵生产企业应使用合规的包装物进行包装，并在外包装上设置危险货物标志标识，</w:t>
      </w:r>
      <w:r>
        <w:t>粘贴或喷印化学品安全标签</w:t>
      </w:r>
      <w:r>
        <w:rPr>
          <w:rFonts w:hint="eastAsia"/>
        </w:rPr>
        <w:t>。</w:t>
      </w:r>
    </w:p>
    <w:p>
      <w:pPr>
        <w:pStyle w:val="166"/>
        <w:snapToGrid w:val="0"/>
        <w:spacing w:before="156" w:after="156" w:line="360" w:lineRule="exact"/>
        <w:textAlignment w:val="baseline"/>
        <w:rPr>
          <w:rFonts w:ascii="Times New Roman"/>
        </w:rPr>
      </w:pPr>
      <w:r>
        <w:rPr>
          <w:rFonts w:hint="eastAsia" w:ascii="黑体" w:hAnsi="黑体" w:eastAsia="黑体" w:cs="黑体"/>
        </w:rPr>
        <w:t xml:space="preserve">7.3 </w:t>
      </w:r>
      <w:r>
        <w:rPr>
          <w:rFonts w:hint="eastAsia" w:ascii="Times New Roman"/>
        </w:rPr>
        <w:t>硝酸铵生产、经营企业应委托合规运输企业承运硝酸铵。</w:t>
      </w:r>
    </w:p>
    <w:p>
      <w:pPr>
        <w:pStyle w:val="166"/>
        <w:snapToGrid w:val="0"/>
        <w:spacing w:before="156" w:after="156" w:line="360" w:lineRule="exact"/>
        <w:textAlignment w:val="baseline"/>
        <w:rPr>
          <w:rFonts w:ascii="Times New Roman"/>
        </w:rPr>
      </w:pPr>
      <w:r>
        <w:rPr>
          <w:rFonts w:hint="eastAsia" w:ascii="黑体" w:hAnsi="黑体" w:eastAsia="黑体" w:cs="黑体"/>
        </w:rPr>
        <w:t xml:space="preserve">7.4 </w:t>
      </w:r>
      <w:r>
        <w:rPr>
          <w:rFonts w:hint="eastAsia" w:ascii="Times New Roman"/>
        </w:rPr>
        <w:t>硝酸铵生产企业应建立健全并严格执行硝酸铵充装或装载查验、记录制度，充装或装载前应将罐内或车厢内残留的油品、金属粉末、煤粉、木屑等杂物清理干净。</w:t>
      </w:r>
    </w:p>
    <w:p>
      <w:pPr>
        <w:pStyle w:val="166"/>
        <w:snapToGrid w:val="0"/>
        <w:spacing w:before="156" w:after="156" w:line="360" w:lineRule="exact"/>
        <w:textAlignment w:val="baseline"/>
        <w:rPr>
          <w:rFonts w:ascii="Times New Roman"/>
        </w:rPr>
      </w:pPr>
      <w:r>
        <w:rPr>
          <w:rFonts w:hint="eastAsia" w:ascii="黑体" w:hAnsi="黑体" w:eastAsia="黑体" w:cs="黑体"/>
        </w:rPr>
        <w:t xml:space="preserve">7.5 </w:t>
      </w:r>
      <w:r>
        <w:rPr>
          <w:rFonts w:hint="eastAsia" w:ascii="Times New Roman"/>
        </w:rPr>
        <w:t>硝酸铵道路运输车辆应专车专用，不得使用普通货物运输车辆，不得混装其他危险货物。</w:t>
      </w:r>
    </w:p>
    <w:p>
      <w:pPr>
        <w:pStyle w:val="166"/>
        <w:snapToGrid w:val="0"/>
        <w:spacing w:before="156" w:after="156" w:line="360" w:lineRule="exact"/>
        <w:textAlignment w:val="baseline"/>
        <w:rPr>
          <w:rFonts w:ascii="Times New Roman"/>
        </w:rPr>
      </w:pPr>
      <w:r>
        <w:rPr>
          <w:rFonts w:hint="eastAsia" w:ascii="黑体" w:hAnsi="黑体" w:eastAsia="黑体" w:cs="黑体"/>
        </w:rPr>
        <w:t xml:space="preserve">7.6 </w:t>
      </w:r>
      <w:r>
        <w:rPr>
          <w:rFonts w:hint="eastAsia" w:ascii="Times New Roman"/>
        </w:rPr>
        <w:t>硝酸铵运输车辆应安装</w:t>
      </w:r>
      <w:r>
        <w:rPr>
          <w:rFonts w:ascii="Times New Roman"/>
        </w:rPr>
        <w:t>定位系统</w:t>
      </w:r>
      <w:r>
        <w:rPr>
          <w:rFonts w:hint="eastAsia" w:ascii="Times New Roman"/>
        </w:rPr>
        <w:t>，随车配备符合要求的应急处置设施。</w:t>
      </w:r>
    </w:p>
    <w:p>
      <w:pPr>
        <w:pStyle w:val="166"/>
        <w:snapToGrid w:val="0"/>
        <w:spacing w:before="156" w:after="156" w:line="360" w:lineRule="exact"/>
        <w:textAlignment w:val="baseline"/>
        <w:rPr>
          <w:rFonts w:ascii="Times New Roman"/>
          <w:szCs w:val="22"/>
        </w:rPr>
      </w:pPr>
      <w:r>
        <w:rPr>
          <w:rFonts w:hint="eastAsia" w:ascii="黑体" w:hAnsi="黑体" w:eastAsia="黑体" w:cs="黑体"/>
        </w:rPr>
        <w:t xml:space="preserve">7.7 </w:t>
      </w:r>
      <w:r>
        <w:rPr>
          <w:rFonts w:hint="eastAsia" w:ascii="Times New Roman"/>
        </w:rPr>
        <w:t xml:space="preserve">硝酸铵运输企业驾驶员、押运员应持证上岗。 </w:t>
      </w:r>
    </w:p>
    <w:p>
      <w:pPr>
        <w:pStyle w:val="108"/>
        <w:numPr>
          <w:ilvl w:val="0"/>
          <w:numId w:val="33"/>
        </w:numPr>
        <w:snapToGrid w:val="0"/>
        <w:spacing w:before="312" w:after="312" w:line="360" w:lineRule="exact"/>
        <w:textAlignment w:val="baseline"/>
        <w:rPr>
          <w:rFonts w:ascii="Times New Roman"/>
        </w:rPr>
      </w:pPr>
      <w:bookmarkStart w:id="77" w:name="_Toc91057002"/>
      <w:r>
        <w:rPr>
          <w:rFonts w:hint="eastAsia" w:ascii="Times New Roman"/>
        </w:rPr>
        <w:t>应急处置</w:t>
      </w:r>
      <w:bookmarkEnd w:id="76"/>
      <w:bookmarkEnd w:id="77"/>
    </w:p>
    <w:p>
      <w:pPr>
        <w:pStyle w:val="166"/>
        <w:spacing w:before="156" w:after="156" w:line="360" w:lineRule="exact"/>
        <w:rPr>
          <w:rFonts w:ascii="Times New Roman"/>
        </w:rPr>
      </w:pPr>
      <w:r>
        <w:rPr>
          <w:rFonts w:hint="eastAsia" w:ascii="黑体" w:hAnsi="黑体" w:eastAsia="黑体" w:cs="黑体"/>
        </w:rPr>
        <w:t xml:space="preserve">8.1 </w:t>
      </w:r>
      <w:r>
        <w:rPr>
          <w:rFonts w:hint="eastAsia" w:ascii="Times New Roman"/>
        </w:rPr>
        <w:t>硝酸铵生产、储存企业应建立、健全专（兼）职应急队伍，按照</w:t>
      </w:r>
      <w:bookmarkStart w:id="78" w:name="OLE_LINK9"/>
      <w:r>
        <w:rPr>
          <w:rFonts w:hint="eastAsia" w:ascii="Times New Roman"/>
        </w:rPr>
        <w:t>GB</w:t>
      </w:r>
      <w:r>
        <w:rPr>
          <w:rFonts w:ascii="Times New Roman"/>
        </w:rPr>
        <w:t xml:space="preserve"> </w:t>
      </w:r>
      <w:r>
        <w:fldChar w:fldCharType="begin"/>
      </w:r>
      <w:r>
        <w:instrText xml:space="preserve"> HYPERLINK "https://www.baidu.com/link?url=rg3ThPWfSoC114VTBQmwt8PL67DiJRjTt8LAZsDKW4Mgti2WybT751rFoclyX9SUoCNBU5SQP0XmloOpY5oftQF7QrSIVdCpbU9tOBDgGtq&amp;wd=&amp;eqid=d81ac0bf000027190000000461baab66" \t "_blank" </w:instrText>
      </w:r>
      <w:r>
        <w:fldChar w:fldCharType="separate"/>
      </w:r>
      <w:r>
        <w:rPr>
          <w:rFonts w:ascii="Times New Roman"/>
        </w:rPr>
        <w:t>30077</w:t>
      </w:r>
      <w:r>
        <w:rPr>
          <w:rFonts w:ascii="Times New Roman"/>
        </w:rPr>
        <w:fldChar w:fldCharType="end"/>
      </w:r>
      <w:bookmarkEnd w:id="78"/>
      <w:r>
        <w:rPr>
          <w:rFonts w:hint="eastAsia" w:ascii="Times New Roman"/>
        </w:rPr>
        <w:t>的</w:t>
      </w:r>
      <w:r>
        <w:rPr>
          <w:rFonts w:ascii="Times New Roman"/>
        </w:rPr>
        <w:t>要求</w:t>
      </w:r>
      <w:r>
        <w:rPr>
          <w:rFonts w:hint="eastAsia" w:ascii="Times New Roman"/>
        </w:rPr>
        <w:t>配备应急救援物资，并定期组织演练。</w:t>
      </w:r>
    </w:p>
    <w:p>
      <w:pPr>
        <w:pStyle w:val="166"/>
        <w:spacing w:before="156" w:after="156" w:line="360" w:lineRule="exact"/>
        <w:rPr>
          <w:rFonts w:ascii="Times New Roman"/>
        </w:rPr>
      </w:pPr>
      <w:r>
        <w:rPr>
          <w:rFonts w:hint="eastAsia" w:ascii="黑体" w:hAnsi="黑体" w:eastAsia="黑体" w:cs="黑体"/>
        </w:rPr>
        <w:t xml:space="preserve">8.2 </w:t>
      </w:r>
      <w:r>
        <w:rPr>
          <w:rFonts w:hint="eastAsia" w:ascii="Times New Roman"/>
        </w:rPr>
        <w:t>硝酸泄漏的应急处置按HG/T 4335.3的规定执行。</w:t>
      </w:r>
    </w:p>
    <w:p>
      <w:pPr>
        <w:pStyle w:val="166"/>
        <w:spacing w:before="156" w:after="156" w:line="360" w:lineRule="exact"/>
        <w:rPr>
          <w:rFonts w:ascii="Times New Roman"/>
        </w:rPr>
      </w:pPr>
      <w:r>
        <w:rPr>
          <w:rFonts w:hint="eastAsia" w:ascii="黑体" w:hAnsi="黑体" w:eastAsia="黑体" w:cs="黑体"/>
        </w:rPr>
        <w:t xml:space="preserve">8.3 </w:t>
      </w:r>
      <w:r>
        <w:rPr>
          <w:rFonts w:hint="eastAsia" w:ascii="Times New Roman"/>
        </w:rPr>
        <w:t>液氨泄漏的应急处置按HG/T 4686的规定执行。</w:t>
      </w:r>
    </w:p>
    <w:p>
      <w:pPr>
        <w:pStyle w:val="166"/>
        <w:spacing w:before="156" w:after="156" w:line="360" w:lineRule="exact"/>
        <w:rPr>
          <w:rFonts w:ascii="Times New Roman"/>
        </w:rPr>
      </w:pPr>
      <w:r>
        <w:rPr>
          <w:rFonts w:hint="eastAsia" w:ascii="黑体" w:hAnsi="黑体" w:eastAsia="黑体" w:cs="黑体"/>
        </w:rPr>
        <w:t xml:space="preserve">8.4 </w:t>
      </w:r>
      <w:r>
        <w:rPr>
          <w:rFonts w:hint="eastAsia" w:ascii="Times New Roman"/>
        </w:rPr>
        <w:t>硝酸铵火灾事故现场处置应遵循以下原则：</w:t>
      </w:r>
    </w:p>
    <w:p>
      <w:pPr>
        <w:pStyle w:val="178"/>
        <w:numPr>
          <w:ilvl w:val="0"/>
          <w:numId w:val="38"/>
        </w:numPr>
        <w:snapToGrid w:val="0"/>
        <w:spacing w:line="360" w:lineRule="exact"/>
        <w:textAlignment w:val="baseline"/>
        <w:rPr>
          <w:rFonts w:ascii="Times New Roman"/>
        </w:rPr>
      </w:pPr>
      <w:r>
        <w:rPr>
          <w:rFonts w:hint="eastAsia" w:ascii="Times New Roman"/>
        </w:rPr>
        <w:t>立即启动应急预案，启动固定喷淋等自动灭火设施进行先期灭火和降温，同时向应急救援机构报告事故详细信息；</w:t>
      </w:r>
    </w:p>
    <w:p>
      <w:pPr>
        <w:pStyle w:val="178"/>
        <w:snapToGrid w:val="0"/>
        <w:spacing w:line="360" w:lineRule="exact"/>
        <w:textAlignment w:val="baseline"/>
        <w:rPr>
          <w:rFonts w:ascii="Times New Roman"/>
        </w:rPr>
      </w:pPr>
      <w:r>
        <w:rPr>
          <w:rFonts w:hint="eastAsia" w:ascii="Times New Roman"/>
        </w:rPr>
        <w:t>疏散和撤离无关人员，避难人员应避免向下风向疏散；</w:t>
      </w:r>
    </w:p>
    <w:p>
      <w:pPr>
        <w:pStyle w:val="178"/>
        <w:snapToGrid w:val="0"/>
        <w:spacing w:line="360" w:lineRule="exact"/>
        <w:textAlignment w:val="baseline"/>
        <w:rPr>
          <w:rFonts w:ascii="Times New Roman"/>
        </w:rPr>
      </w:pPr>
      <w:r>
        <w:rPr>
          <w:rFonts w:hint="eastAsia" w:ascii="Times New Roman"/>
        </w:rPr>
        <w:t>涉及硝酸铵的火灾应尽量避免进行现场扑救，首选远程控制的消防设备对硝酸铵火灾进行扑救，救援过程中应保持足够的安全距离，尽量减少操控人员；</w:t>
      </w:r>
      <w:r>
        <w:rPr>
          <w:rFonts w:ascii="Times New Roman"/>
        </w:rPr>
        <w:t xml:space="preserve"> </w:t>
      </w:r>
    </w:p>
    <w:p>
      <w:pPr>
        <w:pStyle w:val="178"/>
        <w:snapToGrid w:val="0"/>
        <w:spacing w:line="360" w:lineRule="exact"/>
        <w:textAlignment w:val="baseline"/>
        <w:rPr>
          <w:rFonts w:ascii="Times New Roman"/>
        </w:rPr>
      </w:pPr>
      <w:r>
        <w:rPr>
          <w:rFonts w:hint="eastAsia"/>
        </w:rPr>
        <w:t>对于不涉及硝酸铵的火灾，</w:t>
      </w:r>
      <w:r>
        <w:rPr>
          <w:rFonts w:hint="eastAsia" w:ascii="Times New Roman"/>
        </w:rPr>
        <w:t>可采用车载或移动消防设备对火灾进行扑救，救援过程中应保持足够的安全距离；</w:t>
      </w:r>
    </w:p>
    <w:p>
      <w:pPr>
        <w:pStyle w:val="178"/>
        <w:snapToGrid w:val="0"/>
        <w:spacing w:line="360" w:lineRule="exact"/>
        <w:textAlignment w:val="baseline"/>
        <w:rPr>
          <w:rFonts w:ascii="Times New Roman"/>
        </w:rPr>
      </w:pPr>
      <w:r>
        <w:rPr>
          <w:rFonts w:ascii="Times New Roman"/>
        </w:rPr>
        <w:t>周边不涉及与水剧烈反应的物质时</w:t>
      </w:r>
      <w:r>
        <w:rPr>
          <w:rFonts w:hint="eastAsia" w:ascii="Times New Roman"/>
        </w:rPr>
        <w:t>，</w:t>
      </w:r>
      <w:r>
        <w:rPr>
          <w:rFonts w:ascii="Times New Roman"/>
        </w:rPr>
        <w:t>应</w:t>
      </w:r>
      <w:r>
        <w:rPr>
          <w:rFonts w:hint="eastAsia" w:ascii="Times New Roman"/>
        </w:rPr>
        <w:t>主要</w:t>
      </w:r>
      <w:r>
        <w:rPr>
          <w:rFonts w:ascii="Times New Roman"/>
        </w:rPr>
        <w:t>使用水进行灭火作业</w:t>
      </w:r>
      <w:r>
        <w:rPr>
          <w:rFonts w:hint="eastAsia" w:ascii="Times New Roman"/>
        </w:rPr>
        <w:t>，应避免使用与硝酸铵禁配的灭火剂扑救；</w:t>
      </w:r>
    </w:p>
    <w:p>
      <w:pPr>
        <w:pStyle w:val="178"/>
        <w:snapToGrid w:val="0"/>
        <w:spacing w:line="360" w:lineRule="exact"/>
        <w:textAlignment w:val="baseline"/>
        <w:rPr>
          <w:rFonts w:ascii="Times New Roman"/>
        </w:rPr>
      </w:pPr>
      <w:r>
        <w:rPr>
          <w:rFonts w:hint="eastAsia"/>
        </w:rPr>
        <w:t>救援过程中应佩戴空气呼吸器</w:t>
      </w:r>
      <w:r>
        <w:rPr>
          <w:rFonts w:hint="eastAsia" w:ascii="Times New Roman"/>
        </w:rPr>
        <w:t>，在上风向灭火；扑救人员应时刻注意现场火势变化，如火情不明或发现无法控制，</w:t>
      </w:r>
      <w:r>
        <w:rPr>
          <w:rFonts w:hint="eastAsia"/>
        </w:rPr>
        <w:t>应立即组织现场</w:t>
      </w:r>
      <w:r>
        <w:t>及</w:t>
      </w:r>
      <w:r>
        <w:rPr>
          <w:rFonts w:hint="eastAsia"/>
        </w:rPr>
        <w:t>现</w:t>
      </w:r>
      <w:r>
        <w:t>场</w:t>
      </w:r>
      <w:r>
        <w:rPr>
          <w:rFonts w:hint="eastAsia"/>
        </w:rPr>
        <w:t>周边所有人员撤离至安全地带；</w:t>
      </w:r>
    </w:p>
    <w:p>
      <w:pPr>
        <w:pStyle w:val="178"/>
        <w:snapToGrid w:val="0"/>
        <w:spacing w:line="360" w:lineRule="exact"/>
        <w:textAlignment w:val="baseline"/>
        <w:rPr>
          <w:rFonts w:ascii="Times New Roman"/>
        </w:rPr>
      </w:pPr>
      <w:r>
        <w:rPr>
          <w:rFonts w:hint="eastAsia" w:ascii="Times New Roman"/>
        </w:rPr>
        <w:t>火被扑灭后，应及时处理硝酸铵未燃物；灭火救援产生的废水等应集中收集处理。</w:t>
      </w:r>
    </w:p>
    <w:p>
      <w:pPr>
        <w:pStyle w:val="166"/>
        <w:snapToGrid w:val="0"/>
        <w:spacing w:before="156" w:after="156" w:line="360" w:lineRule="exact"/>
        <w:textAlignment w:val="baseline"/>
        <w:rPr>
          <w:rFonts w:ascii="Times New Roman"/>
        </w:rPr>
      </w:pPr>
      <w:r>
        <w:rPr>
          <w:rFonts w:hint="eastAsia" w:ascii="黑体" w:hAnsi="黑体" w:eastAsia="黑体" w:cs="黑体"/>
        </w:rPr>
        <w:t>8.5</w:t>
      </w:r>
      <w:r>
        <w:rPr>
          <w:rFonts w:hint="eastAsia" w:ascii="Times New Roman"/>
        </w:rPr>
        <w:t>硝酸铵爆炸事故现场处置应遵循以下原则：</w:t>
      </w:r>
    </w:p>
    <w:p>
      <w:pPr>
        <w:pStyle w:val="178"/>
        <w:numPr>
          <w:ilvl w:val="0"/>
          <w:numId w:val="39"/>
        </w:numPr>
        <w:snapToGrid w:val="0"/>
        <w:spacing w:line="360" w:lineRule="exact"/>
        <w:textAlignment w:val="baseline"/>
      </w:pPr>
      <w:r>
        <w:rPr>
          <w:rFonts w:hint="eastAsia"/>
        </w:rPr>
        <w:t>第一时间组织现场及周边人员撤离至安全地带；</w:t>
      </w:r>
    </w:p>
    <w:p>
      <w:pPr>
        <w:pStyle w:val="178"/>
        <w:snapToGrid w:val="0"/>
        <w:spacing w:line="360" w:lineRule="exact"/>
        <w:textAlignment w:val="baseline"/>
        <w:rPr>
          <w:rFonts w:ascii="Times New Roman"/>
        </w:rPr>
      </w:pPr>
      <w:r>
        <w:rPr>
          <w:rFonts w:hint="eastAsia" w:ascii="Times New Roman"/>
        </w:rPr>
        <w:t>立即报告应急救援机构；</w:t>
      </w:r>
    </w:p>
    <w:p>
      <w:pPr>
        <w:pStyle w:val="178"/>
        <w:snapToGrid w:val="0"/>
        <w:spacing w:line="360" w:lineRule="exact"/>
        <w:textAlignment w:val="baseline"/>
        <w:rPr>
          <w:rFonts w:ascii="Times New Roman"/>
        </w:rPr>
      </w:pPr>
      <w:r>
        <w:rPr>
          <w:rFonts w:hint="eastAsia" w:ascii="Times New Roman"/>
        </w:rPr>
        <w:t>进入爆炸后的现场前，应全面了解所有可能涉及的危险物质，并研判二次爆炸的可能性；</w:t>
      </w:r>
    </w:p>
    <w:p>
      <w:pPr>
        <w:pStyle w:val="178"/>
        <w:snapToGrid w:val="0"/>
        <w:spacing w:line="360" w:lineRule="exact"/>
        <w:textAlignment w:val="baseline"/>
        <w:rPr>
          <w:rFonts w:ascii="Times New Roman"/>
        </w:rPr>
      </w:pPr>
      <w:r>
        <w:rPr>
          <w:rFonts w:ascii="Times New Roman"/>
        </w:rPr>
        <w:t>应优先选择无人设备对事故现场进行侦查</w:t>
      </w:r>
      <w:r>
        <w:rPr>
          <w:rFonts w:hint="eastAsia" w:ascii="Times New Roman"/>
        </w:rPr>
        <w:t>、</w:t>
      </w:r>
      <w:r>
        <w:rPr>
          <w:rFonts w:ascii="Times New Roman"/>
        </w:rPr>
        <w:t>采样和分析；</w:t>
      </w:r>
    </w:p>
    <w:p>
      <w:pPr>
        <w:pStyle w:val="178"/>
        <w:snapToGrid w:val="0"/>
        <w:spacing w:line="360" w:lineRule="exact"/>
        <w:textAlignment w:val="baseline"/>
        <w:rPr>
          <w:rFonts w:ascii="Times New Roman"/>
        </w:rPr>
      </w:pPr>
      <w:r>
        <w:rPr>
          <w:rFonts w:ascii="Times New Roman"/>
        </w:rPr>
        <w:t>应急救援人员</w:t>
      </w:r>
      <w:r>
        <w:rPr>
          <w:rFonts w:hint="eastAsia" w:ascii="Times New Roman"/>
        </w:rPr>
        <w:t>进入现场时应采取防止造成二次伤害的措施。</w:t>
      </w:r>
    </w:p>
    <w:p>
      <w:pPr>
        <w:pStyle w:val="60"/>
        <w:ind w:firstLine="0" w:firstLineChars="0"/>
      </w:pPr>
    </w:p>
    <w:p>
      <w:pPr>
        <w:pStyle w:val="60"/>
        <w:ind w:firstLine="420"/>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docGrid w:type="lines" w:linePitch="312" w:charSpace="0"/>
        </w:sectPr>
      </w:pPr>
    </w:p>
    <w:bookmarkEnd w:id="20"/>
    <w:p>
      <w:pPr>
        <w:pStyle w:val="202"/>
        <w:rPr>
          <w:vanish w:val="0"/>
        </w:rPr>
      </w:pPr>
      <w:bookmarkStart w:id="79" w:name="BookMark5"/>
    </w:p>
    <w:p>
      <w:pPr>
        <w:pStyle w:val="203"/>
        <w:rPr>
          <w:vanish w:val="0"/>
        </w:rPr>
      </w:pPr>
    </w:p>
    <w:p>
      <w:pPr>
        <w:pStyle w:val="80"/>
        <w:spacing w:before="78" w:after="156"/>
      </w:pPr>
      <w:r>
        <w:br w:type="textWrapping"/>
      </w:r>
      <w:bookmarkStart w:id="80" w:name="_Toc91057003"/>
      <w:r>
        <w:rPr>
          <w:rFonts w:hint="eastAsia"/>
        </w:rPr>
        <w:t>（资料性）</w:t>
      </w:r>
      <w:r>
        <w:br w:type="textWrapping"/>
      </w:r>
      <w:r>
        <w:rPr>
          <w:rFonts w:hint="eastAsia"/>
        </w:rPr>
        <w:t>硝酸铵生产工艺的工序说明</w:t>
      </w:r>
      <w:bookmarkEnd w:id="80"/>
    </w:p>
    <w:p>
      <w:pPr>
        <w:pStyle w:val="82"/>
        <w:snapToGrid w:val="0"/>
        <w:spacing w:before="156" w:after="156" w:line="400" w:lineRule="exact"/>
        <w:textAlignment w:val="baseline"/>
        <w:rPr>
          <w:rFonts w:ascii="Times New Roman"/>
        </w:rPr>
      </w:pPr>
      <w:bookmarkStart w:id="81" w:name="_Toc91057004"/>
      <w:bookmarkStart w:id="82" w:name="_Toc67680847"/>
      <w:r>
        <w:rPr>
          <w:rFonts w:hint="eastAsia" w:ascii="Times New Roman"/>
        </w:rPr>
        <w:t>氨原料系统</w:t>
      </w:r>
      <w:bookmarkEnd w:id="81"/>
      <w:bookmarkEnd w:id="82"/>
    </w:p>
    <w:p>
      <w:pPr>
        <w:pStyle w:val="60"/>
        <w:snapToGrid w:val="0"/>
        <w:spacing w:before="78" w:after="156" w:line="400" w:lineRule="exact"/>
        <w:ind w:firstLine="420"/>
        <w:textAlignment w:val="baseline"/>
        <w:rPr>
          <w:rFonts w:ascii="Times New Roman"/>
        </w:rPr>
      </w:pPr>
      <w:r>
        <w:rPr>
          <w:rFonts w:hint="eastAsia" w:ascii="Times New Roman"/>
        </w:rPr>
        <w:t>氨原料系统是指由合成氨装置通过管道，直接将气氨或液氨输送到硝酸铵装置的液氨储槽或者硝酸铵装置，并以硝酸铵装置界区输送氨管道总阀为界。</w:t>
      </w:r>
    </w:p>
    <w:p>
      <w:pPr>
        <w:pStyle w:val="82"/>
        <w:snapToGrid w:val="0"/>
        <w:spacing w:before="156" w:after="156" w:line="400" w:lineRule="exact"/>
        <w:textAlignment w:val="baseline"/>
        <w:rPr>
          <w:rFonts w:ascii="Times New Roman"/>
        </w:rPr>
      </w:pPr>
      <w:bookmarkStart w:id="83" w:name="_Toc67680848"/>
      <w:bookmarkStart w:id="84" w:name="_Toc91057005"/>
      <w:r>
        <w:rPr>
          <w:rFonts w:hint="eastAsia" w:ascii="Times New Roman"/>
        </w:rPr>
        <w:t>管式反应器法生产硝酸铵</w:t>
      </w:r>
      <w:bookmarkEnd w:id="83"/>
      <w:r>
        <w:rPr>
          <w:rFonts w:hint="eastAsia" w:ascii="Times New Roman"/>
        </w:rPr>
        <w:t>溶液</w:t>
      </w:r>
      <w:bookmarkEnd w:id="84"/>
    </w:p>
    <w:p>
      <w:pPr>
        <w:pStyle w:val="83"/>
        <w:snapToGrid w:val="0"/>
        <w:spacing w:before="156" w:after="156" w:line="400" w:lineRule="exact"/>
        <w:rPr>
          <w:rFonts w:ascii="Times New Roman"/>
        </w:rPr>
      </w:pPr>
      <w:bookmarkStart w:id="85" w:name="_Toc91057006"/>
      <w:r>
        <w:rPr>
          <w:rFonts w:hint="eastAsia" w:ascii="黑体" w:hAnsi="黑体" w:cs="黑体"/>
          <w:lang w:val="en-US" w:eastAsia="zh-CN"/>
        </w:rPr>
        <w:t xml:space="preserve">A.2.1  </w:t>
      </w:r>
      <w:r>
        <w:rPr>
          <w:rFonts w:hint="eastAsia" w:ascii="Times New Roman"/>
        </w:rPr>
        <w:t>液氨蒸发工序</w:t>
      </w:r>
      <w:bookmarkEnd w:id="85"/>
    </w:p>
    <w:p>
      <w:pPr>
        <w:pStyle w:val="60"/>
        <w:snapToGrid w:val="0"/>
        <w:spacing w:before="78" w:after="156" w:line="400" w:lineRule="exact"/>
        <w:ind w:firstLine="420"/>
        <w:textAlignment w:val="baseline"/>
        <w:rPr>
          <w:rFonts w:ascii="Times New Roman"/>
        </w:rPr>
      </w:pPr>
      <w:r>
        <w:rPr>
          <w:rFonts w:hint="eastAsia" w:ascii="Times New Roman"/>
        </w:rPr>
        <w:t>液氨进入液氨贮槽并保持一定液位，液氨从液氨贮槽底部进入氨蒸发器蒸发为气氨，气氨再返回到液氨贮槽。液氨贮槽、液氨蒸发器排出少量油和水的混合物定期排入氨排污蒸发器。排污蒸发器用蒸汽蒸发液氨，蒸发后的气氨返回到液氨贮槽，油和水定时排入贮油罐并回收。</w:t>
      </w:r>
    </w:p>
    <w:p>
      <w:pPr>
        <w:pStyle w:val="83"/>
        <w:snapToGrid w:val="0"/>
        <w:spacing w:before="156" w:after="156" w:line="400" w:lineRule="exact"/>
        <w:rPr>
          <w:rFonts w:ascii="Times New Roman"/>
        </w:rPr>
      </w:pPr>
      <w:bookmarkStart w:id="86" w:name="_Toc91057007"/>
      <w:r>
        <w:rPr>
          <w:rFonts w:hint="eastAsia" w:ascii="黑体" w:hAnsi="黑体" w:cs="黑体"/>
          <w:lang w:val="en-US" w:eastAsia="zh-CN"/>
        </w:rPr>
        <w:t>A.2.</w:t>
      </w:r>
      <w:r>
        <w:rPr>
          <w:rFonts w:hint="eastAsia" w:hAnsi="黑体" w:cs="黑体"/>
          <w:lang w:val="en-US" w:eastAsia="zh-CN"/>
        </w:rPr>
        <w:t>2</w:t>
      </w:r>
      <w:r>
        <w:rPr>
          <w:rFonts w:hint="eastAsia" w:ascii="黑体" w:hAnsi="黑体" w:cs="黑体"/>
          <w:lang w:val="en-US" w:eastAsia="zh-CN"/>
        </w:rPr>
        <w:t xml:space="preserve">  </w:t>
      </w:r>
      <w:r>
        <w:rPr>
          <w:rFonts w:hint="eastAsia" w:ascii="Times New Roman"/>
        </w:rPr>
        <w:t>加压中和工序</w:t>
      </w:r>
      <w:bookmarkEnd w:id="86"/>
    </w:p>
    <w:p>
      <w:pPr>
        <w:pStyle w:val="60"/>
        <w:snapToGrid w:val="0"/>
        <w:spacing w:before="78" w:after="156" w:line="400" w:lineRule="exact"/>
        <w:ind w:firstLine="420"/>
        <w:textAlignment w:val="baseline"/>
        <w:rPr>
          <w:rFonts w:ascii="Times New Roman"/>
        </w:rPr>
      </w:pPr>
      <w:r>
        <w:rPr>
          <w:rFonts w:hint="eastAsia" w:ascii="Times New Roman"/>
        </w:rPr>
        <w:t>出蒸发器的气氨经缓冲罐缓冲，气氨过滤器除去油和水后，少部分进入再熔槽和塔顶受槽调节溶液pH，大部分经氨预热器加热后进入管式反应器，与硝酸进行中和反应，生成硝酸铵溶液，进入反应器闪蒸槽中闪蒸，工艺蒸汽从硝酸铵溶液中分离出来，硝酸铵溶液由底部排出。</w:t>
      </w:r>
    </w:p>
    <w:p>
      <w:pPr>
        <w:pStyle w:val="60"/>
        <w:snapToGrid w:val="0"/>
        <w:spacing w:before="78" w:after="156" w:line="400" w:lineRule="exact"/>
        <w:ind w:firstLine="420"/>
        <w:textAlignment w:val="baseline"/>
        <w:rPr>
          <w:rFonts w:ascii="Times New Roman"/>
        </w:rPr>
      </w:pPr>
      <w:r>
        <w:rPr>
          <w:rFonts w:hint="eastAsia" w:ascii="Times New Roman"/>
        </w:rPr>
        <w:t>洗涤后的工艺蒸汽进入各蒸汽用户，废热利用后的冷凝液进入水处理装置进行处理。</w:t>
      </w:r>
    </w:p>
    <w:p>
      <w:pPr>
        <w:pStyle w:val="83"/>
        <w:snapToGrid w:val="0"/>
        <w:spacing w:before="156" w:after="156" w:line="400" w:lineRule="exact"/>
        <w:rPr>
          <w:rFonts w:ascii="Times New Roman"/>
        </w:rPr>
      </w:pPr>
      <w:bookmarkStart w:id="87" w:name="_Toc91057008"/>
      <w:r>
        <w:rPr>
          <w:rFonts w:hint="eastAsia" w:ascii="黑体" w:hAnsi="黑体" w:cs="黑体"/>
          <w:lang w:val="en-US" w:eastAsia="zh-CN"/>
        </w:rPr>
        <w:t>A.2.</w:t>
      </w:r>
      <w:r>
        <w:rPr>
          <w:rFonts w:hint="eastAsia" w:hAnsi="黑体" w:cs="黑体"/>
          <w:lang w:val="en-US" w:eastAsia="zh-CN"/>
        </w:rPr>
        <w:t>3</w:t>
      </w:r>
      <w:r>
        <w:rPr>
          <w:rFonts w:hint="eastAsia" w:ascii="黑体" w:hAnsi="黑体" w:cs="黑体"/>
          <w:lang w:val="en-US" w:eastAsia="zh-CN"/>
        </w:rPr>
        <w:t xml:space="preserve">  </w:t>
      </w:r>
      <w:r>
        <w:rPr>
          <w:rFonts w:hint="eastAsia" w:ascii="Times New Roman"/>
        </w:rPr>
        <w:t>蒸发工序</w:t>
      </w:r>
      <w:bookmarkEnd w:id="87"/>
    </w:p>
    <w:p>
      <w:pPr>
        <w:pStyle w:val="60"/>
        <w:snapToGrid w:val="0"/>
        <w:spacing w:before="78" w:after="156" w:line="400" w:lineRule="exact"/>
        <w:ind w:firstLine="420"/>
        <w:textAlignment w:val="baseline"/>
        <w:rPr>
          <w:rFonts w:ascii="Times New Roman"/>
        </w:rPr>
      </w:pPr>
      <w:r>
        <w:rPr>
          <w:rFonts w:hint="eastAsia" w:ascii="Times New Roman"/>
        </w:rPr>
        <w:t>来自反应器闪蒸槽底部的硝酸铵溶液与来自干燥洗涤泵的硝酸铵溶液在负压状态下同时进入初蒸发器受槽，两种不同浓度的硝酸铵溶液在其中混合闪蒸后，靠液位差进入初蒸发器，在初蒸发器中，硝酸铵溶液被浓缩后进入初蒸发分离器中分离蒸汽。硝酸铵溶液浓缩至95 %左右进入再熔槽。采用二段蒸发生产工业硝酸铵时，需用蒸汽将硝酸铵溶液浓缩至99 %以上，再进入造粒工序。</w:t>
      </w:r>
    </w:p>
    <w:p>
      <w:pPr>
        <w:pStyle w:val="82"/>
        <w:snapToGrid w:val="0"/>
        <w:spacing w:before="156" w:after="156" w:line="400" w:lineRule="exact"/>
        <w:textAlignment w:val="baseline"/>
        <w:rPr>
          <w:rFonts w:ascii="Times New Roman"/>
        </w:rPr>
      </w:pPr>
      <w:bookmarkStart w:id="88" w:name="_Toc67680849"/>
      <w:bookmarkStart w:id="89" w:name="_Toc91057009"/>
      <w:r>
        <w:rPr>
          <w:rFonts w:hint="eastAsia" w:ascii="Times New Roman"/>
        </w:rPr>
        <w:t>容积式反应器法生产硝酸铵</w:t>
      </w:r>
      <w:bookmarkEnd w:id="88"/>
      <w:r>
        <w:rPr>
          <w:rFonts w:hint="eastAsia" w:ascii="Times New Roman"/>
        </w:rPr>
        <w:t>溶液</w:t>
      </w:r>
      <w:bookmarkEnd w:id="89"/>
    </w:p>
    <w:p>
      <w:pPr>
        <w:pStyle w:val="83"/>
        <w:snapToGrid w:val="0"/>
        <w:spacing w:before="156" w:after="156" w:line="400" w:lineRule="exact"/>
        <w:rPr>
          <w:rFonts w:ascii="Times New Roman"/>
        </w:rPr>
      </w:pPr>
      <w:bookmarkStart w:id="90" w:name="_Toc91057010"/>
      <w:r>
        <w:rPr>
          <w:rFonts w:hint="eastAsia" w:ascii="黑体" w:hAnsi="黑体" w:cs="黑体"/>
          <w:lang w:val="en-US" w:eastAsia="zh-CN"/>
        </w:rPr>
        <w:t>A.</w:t>
      </w:r>
      <w:r>
        <w:rPr>
          <w:rFonts w:hint="eastAsia" w:hAnsi="黑体" w:cs="黑体"/>
          <w:lang w:val="en-US" w:eastAsia="zh-CN"/>
        </w:rPr>
        <w:t>3</w:t>
      </w:r>
      <w:r>
        <w:rPr>
          <w:rFonts w:hint="eastAsia" w:ascii="黑体" w:hAnsi="黑体" w:cs="黑体"/>
          <w:lang w:val="en-US" w:eastAsia="zh-CN"/>
        </w:rPr>
        <w:t xml:space="preserve">.1  </w:t>
      </w:r>
      <w:r>
        <w:rPr>
          <w:rFonts w:hint="eastAsia" w:ascii="Times New Roman"/>
        </w:rPr>
        <w:t>液氨蒸发工序</w:t>
      </w:r>
      <w:bookmarkEnd w:id="90"/>
    </w:p>
    <w:p>
      <w:pPr>
        <w:pStyle w:val="60"/>
        <w:snapToGrid w:val="0"/>
        <w:spacing w:before="78" w:after="156" w:line="400" w:lineRule="exact"/>
        <w:ind w:firstLine="420"/>
        <w:textAlignment w:val="baseline"/>
        <w:rPr>
          <w:rFonts w:ascii="Times New Roman"/>
        </w:rPr>
      </w:pPr>
      <w:r>
        <w:rPr>
          <w:rFonts w:hint="eastAsia" w:ascii="Times New Roman"/>
        </w:rPr>
        <w:t>液氨进入氨蒸发器蒸发成气态氨，在蒸发过程中应根据操作规程的要求定期排污。</w:t>
      </w:r>
    </w:p>
    <w:p>
      <w:pPr>
        <w:pStyle w:val="83"/>
        <w:snapToGrid w:val="0"/>
        <w:spacing w:before="156" w:after="156" w:line="400" w:lineRule="exact"/>
        <w:rPr>
          <w:rFonts w:ascii="Times New Roman"/>
        </w:rPr>
      </w:pPr>
      <w:bookmarkStart w:id="91" w:name="_Toc91057011"/>
      <w:r>
        <w:rPr>
          <w:rFonts w:hint="eastAsia" w:ascii="黑体" w:hAnsi="黑体" w:cs="黑体"/>
          <w:lang w:val="en-US" w:eastAsia="zh-CN"/>
        </w:rPr>
        <w:t>A.</w:t>
      </w:r>
      <w:r>
        <w:rPr>
          <w:rFonts w:hint="eastAsia" w:hAnsi="黑体" w:cs="黑体"/>
          <w:lang w:val="en-US" w:eastAsia="zh-CN"/>
        </w:rPr>
        <w:t>3</w:t>
      </w:r>
      <w:r>
        <w:rPr>
          <w:rFonts w:hint="eastAsia" w:ascii="黑体" w:hAnsi="黑体" w:cs="黑体"/>
          <w:lang w:val="en-US" w:eastAsia="zh-CN"/>
        </w:rPr>
        <w:t>.</w:t>
      </w:r>
      <w:r>
        <w:rPr>
          <w:rFonts w:hint="eastAsia" w:hAnsi="黑体" w:cs="黑体"/>
          <w:lang w:val="en-US" w:eastAsia="zh-CN"/>
        </w:rPr>
        <w:t>2</w:t>
      </w:r>
      <w:r>
        <w:rPr>
          <w:rFonts w:hint="eastAsia" w:ascii="黑体" w:hAnsi="黑体" w:cs="黑体"/>
          <w:lang w:val="en-US" w:eastAsia="zh-CN"/>
        </w:rPr>
        <w:t xml:space="preserve">  </w:t>
      </w:r>
      <w:r>
        <w:rPr>
          <w:rFonts w:hint="eastAsia" w:ascii="Times New Roman"/>
        </w:rPr>
        <w:t>加压中和工序</w:t>
      </w:r>
      <w:bookmarkEnd w:id="91"/>
    </w:p>
    <w:p>
      <w:pPr>
        <w:pStyle w:val="60"/>
        <w:snapToGrid w:val="0"/>
        <w:spacing w:before="78" w:after="156" w:line="400" w:lineRule="exact"/>
        <w:ind w:firstLine="420"/>
        <w:textAlignment w:val="baseline"/>
        <w:rPr>
          <w:rFonts w:ascii="Times New Roman"/>
        </w:rPr>
      </w:pPr>
      <w:r>
        <w:rPr>
          <w:rFonts w:hint="eastAsia" w:ascii="Times New Roman"/>
        </w:rPr>
        <w:t>气氨经分离去除油污后，进入气氨过热器预热，预热后的气氨送入中和器，与硝酸在中和器内反应生成硝酸铵溶液，用回收的低温稀硝酸铵溶液或脱盐水调节中和反应温度。</w:t>
      </w:r>
    </w:p>
    <w:p>
      <w:pPr>
        <w:pStyle w:val="83"/>
        <w:snapToGrid w:val="0"/>
        <w:spacing w:before="156" w:after="156" w:line="400" w:lineRule="exact"/>
        <w:rPr>
          <w:rFonts w:ascii="Times New Roman"/>
        </w:rPr>
      </w:pPr>
      <w:bookmarkStart w:id="92" w:name="_Toc91057012"/>
      <w:r>
        <w:rPr>
          <w:rFonts w:hint="eastAsia" w:ascii="黑体" w:hAnsi="黑体" w:cs="黑体"/>
          <w:lang w:val="en-US" w:eastAsia="zh-CN"/>
        </w:rPr>
        <w:t>A.</w:t>
      </w:r>
      <w:r>
        <w:rPr>
          <w:rFonts w:hint="eastAsia" w:hAnsi="黑体" w:cs="黑体"/>
          <w:lang w:val="en-US" w:eastAsia="zh-CN"/>
        </w:rPr>
        <w:t>3</w:t>
      </w:r>
      <w:r>
        <w:rPr>
          <w:rFonts w:hint="eastAsia" w:ascii="黑体" w:hAnsi="黑体" w:cs="黑体"/>
          <w:lang w:val="en-US" w:eastAsia="zh-CN"/>
        </w:rPr>
        <w:t>.</w:t>
      </w:r>
      <w:r>
        <w:rPr>
          <w:rFonts w:hint="eastAsia" w:hAnsi="黑体" w:cs="黑体"/>
          <w:lang w:val="en-US" w:eastAsia="zh-CN"/>
        </w:rPr>
        <w:t>3</w:t>
      </w:r>
      <w:r>
        <w:rPr>
          <w:rFonts w:hint="eastAsia" w:ascii="黑体" w:hAnsi="黑体" w:cs="黑体"/>
          <w:lang w:val="en-US" w:eastAsia="zh-CN"/>
        </w:rPr>
        <w:t xml:space="preserve">  </w:t>
      </w:r>
      <w:r>
        <w:rPr>
          <w:rFonts w:hint="eastAsia" w:ascii="Times New Roman"/>
        </w:rPr>
        <w:t>蒸发工序</w:t>
      </w:r>
      <w:bookmarkEnd w:id="92"/>
    </w:p>
    <w:p>
      <w:pPr>
        <w:pStyle w:val="60"/>
        <w:snapToGrid w:val="0"/>
        <w:spacing w:before="78" w:after="156" w:line="400" w:lineRule="exact"/>
        <w:ind w:firstLine="420"/>
        <w:textAlignment w:val="baseline"/>
        <w:rPr>
          <w:rFonts w:ascii="Times New Roman"/>
        </w:rPr>
      </w:pPr>
      <w:r>
        <w:rPr>
          <w:rFonts w:hint="eastAsia" w:ascii="Times New Roman"/>
        </w:rPr>
        <w:t>来自中和器的硝酸铵溶液进入中和闪蒸槽，闪蒸出部分蒸汽，稀硝酸铵溶液进入一段蒸发器，在一定的真空度下，利用中和副产的蒸汽作为热源进行蒸发。</w:t>
      </w:r>
    </w:p>
    <w:p>
      <w:pPr>
        <w:pStyle w:val="60"/>
        <w:snapToGrid w:val="0"/>
        <w:spacing w:before="78" w:after="156" w:line="400" w:lineRule="exact"/>
        <w:ind w:firstLine="420"/>
        <w:textAlignment w:val="baseline"/>
        <w:rPr>
          <w:rFonts w:ascii="Times New Roman"/>
        </w:rPr>
      </w:pPr>
      <w:r>
        <w:rPr>
          <w:rFonts w:hint="eastAsia" w:ascii="Times New Roman"/>
        </w:rPr>
        <w:t>根据需要将浓度约95%的硝酸铵溶液进入二段蒸发器，用约1.3 MPa的饱和蒸汽和热空气，将硝酸铵溶液提浓到所需浓度。</w:t>
      </w:r>
    </w:p>
    <w:p>
      <w:pPr>
        <w:pStyle w:val="82"/>
        <w:snapToGrid w:val="0"/>
        <w:spacing w:before="156" w:after="156" w:line="400" w:lineRule="exact"/>
        <w:textAlignment w:val="baseline"/>
        <w:rPr>
          <w:rFonts w:ascii="Times New Roman"/>
        </w:rPr>
      </w:pPr>
      <w:bookmarkStart w:id="93" w:name="_Toc67680850"/>
      <w:bookmarkStart w:id="94" w:name="_Toc91057013"/>
      <w:r>
        <w:rPr>
          <w:rFonts w:hint="eastAsia" w:ascii="Times New Roman"/>
        </w:rPr>
        <w:t>硝酸铵固体生产工艺</w:t>
      </w:r>
      <w:bookmarkEnd w:id="93"/>
      <w:bookmarkEnd w:id="94"/>
    </w:p>
    <w:p>
      <w:pPr>
        <w:pStyle w:val="83"/>
        <w:snapToGrid w:val="0"/>
        <w:spacing w:before="156" w:after="156" w:line="400" w:lineRule="exact"/>
        <w:rPr>
          <w:rFonts w:ascii="Times New Roman"/>
        </w:rPr>
      </w:pPr>
      <w:bookmarkStart w:id="95" w:name="_Toc91057014"/>
      <w:r>
        <w:rPr>
          <w:rFonts w:hint="eastAsia" w:ascii="黑体" w:hAnsi="黑体" w:cs="黑体"/>
          <w:lang w:val="en-US" w:eastAsia="zh-CN"/>
        </w:rPr>
        <w:t>A.</w:t>
      </w:r>
      <w:r>
        <w:rPr>
          <w:rFonts w:hint="eastAsia" w:hAnsi="黑体" w:cs="黑体"/>
          <w:lang w:val="en-US" w:eastAsia="zh-CN"/>
        </w:rPr>
        <w:t>4</w:t>
      </w:r>
      <w:r>
        <w:rPr>
          <w:rFonts w:hint="eastAsia" w:ascii="黑体" w:hAnsi="黑体" w:cs="黑体"/>
          <w:lang w:val="en-US" w:eastAsia="zh-CN"/>
        </w:rPr>
        <w:t>.</w:t>
      </w:r>
      <w:r>
        <w:rPr>
          <w:rFonts w:hint="eastAsia" w:hAnsi="黑体" w:cs="黑体"/>
          <w:lang w:val="en-US" w:eastAsia="zh-CN"/>
        </w:rPr>
        <w:t>1</w:t>
      </w:r>
      <w:r>
        <w:rPr>
          <w:rFonts w:hint="eastAsia" w:ascii="黑体" w:hAnsi="黑体" w:cs="黑体"/>
          <w:lang w:val="en-US" w:eastAsia="zh-CN"/>
        </w:rPr>
        <w:t xml:space="preserve">  </w:t>
      </w:r>
      <w:r>
        <w:rPr>
          <w:rFonts w:hint="eastAsia" w:ascii="Times New Roman"/>
        </w:rPr>
        <w:t>真空结晶法</w:t>
      </w:r>
      <w:bookmarkEnd w:id="95"/>
    </w:p>
    <w:p>
      <w:pPr>
        <w:pStyle w:val="60"/>
        <w:snapToGrid w:val="0"/>
        <w:spacing w:before="78" w:after="156" w:line="400" w:lineRule="exact"/>
        <w:ind w:firstLine="420"/>
        <w:textAlignment w:val="baseline"/>
        <w:rPr>
          <w:rFonts w:ascii="Times New Roman"/>
        </w:rPr>
      </w:pPr>
      <w:r>
        <w:rPr>
          <w:rFonts w:hint="eastAsia" w:ascii="Times New Roman"/>
        </w:rPr>
        <w:t>蒸发后的硝酸铵溶液经泵送入结晶硝酸铵缓冲槽，利用结晶机内的真空把结晶缓冲槽内的硝酸铵溶液吸入结晶机内，蒸发出多余的水份并结晶。</w:t>
      </w:r>
    </w:p>
    <w:p>
      <w:pPr>
        <w:pStyle w:val="83"/>
        <w:snapToGrid w:val="0"/>
        <w:spacing w:before="156" w:after="156" w:line="400" w:lineRule="exact"/>
        <w:rPr>
          <w:rFonts w:ascii="Times New Roman"/>
        </w:rPr>
      </w:pPr>
      <w:bookmarkStart w:id="96" w:name="_Toc91057015"/>
      <w:r>
        <w:rPr>
          <w:rFonts w:hint="eastAsia" w:ascii="黑体" w:hAnsi="黑体" w:cs="黑体"/>
          <w:lang w:val="en-US" w:eastAsia="zh-CN"/>
        </w:rPr>
        <w:t>A.</w:t>
      </w:r>
      <w:r>
        <w:rPr>
          <w:rFonts w:hint="eastAsia" w:hAnsi="黑体" w:cs="黑体"/>
          <w:lang w:val="en-US" w:eastAsia="zh-CN"/>
        </w:rPr>
        <w:t>4</w:t>
      </w:r>
      <w:r>
        <w:rPr>
          <w:rFonts w:hint="eastAsia" w:ascii="黑体" w:hAnsi="黑体" w:cs="黑体"/>
          <w:lang w:val="en-US" w:eastAsia="zh-CN"/>
        </w:rPr>
        <w:t>.</w:t>
      </w:r>
      <w:r>
        <w:rPr>
          <w:rFonts w:hint="eastAsia" w:hAnsi="黑体" w:cs="黑体"/>
          <w:lang w:val="en-US" w:eastAsia="zh-CN"/>
        </w:rPr>
        <w:t>2</w:t>
      </w:r>
      <w:r>
        <w:rPr>
          <w:rFonts w:hint="eastAsia" w:ascii="黑体" w:hAnsi="黑体" w:cs="黑体"/>
          <w:lang w:val="en-US" w:eastAsia="zh-CN"/>
        </w:rPr>
        <w:t xml:space="preserve">  </w:t>
      </w:r>
      <w:r>
        <w:rPr>
          <w:rFonts w:hint="eastAsia" w:ascii="Times New Roman"/>
        </w:rPr>
        <w:t>塔式造粒法</w:t>
      </w:r>
      <w:bookmarkEnd w:id="96"/>
    </w:p>
    <w:p>
      <w:pPr>
        <w:pStyle w:val="60"/>
        <w:snapToGrid w:val="0"/>
        <w:spacing w:before="78" w:after="156" w:line="400" w:lineRule="exact"/>
        <w:ind w:firstLine="420"/>
        <w:textAlignment w:val="baseline"/>
        <w:rPr>
          <w:rFonts w:ascii="Times New Roman"/>
        </w:rPr>
      </w:pPr>
      <w:r>
        <w:rPr>
          <w:rFonts w:hint="eastAsia" w:ascii="Times New Roman"/>
        </w:rPr>
        <w:t>蒸发后的硝酸铵熔融液进入塔顶受槽（熔融液槽），经负荷调节后进入造粒喷头进行造粒。液滴在造粒塔中与空气逆向接触，冷却后形成固体颗粒。生产多孔粒状硝酸铵需要在塔顶受槽加添加剂。</w:t>
      </w:r>
    </w:p>
    <w:p>
      <w:pPr>
        <w:pStyle w:val="83"/>
        <w:snapToGrid w:val="0"/>
        <w:spacing w:before="156" w:after="156" w:line="400" w:lineRule="exact"/>
        <w:rPr>
          <w:rFonts w:ascii="Times New Roman"/>
        </w:rPr>
      </w:pPr>
      <w:bookmarkStart w:id="97" w:name="_Toc91057016"/>
      <w:r>
        <w:rPr>
          <w:rFonts w:hint="eastAsia" w:ascii="黑体" w:hAnsi="黑体" w:cs="黑体"/>
          <w:lang w:val="en-US" w:eastAsia="zh-CN"/>
        </w:rPr>
        <w:t>A.</w:t>
      </w:r>
      <w:r>
        <w:rPr>
          <w:rFonts w:hint="eastAsia" w:hAnsi="黑体" w:cs="黑体"/>
          <w:lang w:val="en-US" w:eastAsia="zh-CN"/>
        </w:rPr>
        <w:t>4</w:t>
      </w:r>
      <w:r>
        <w:rPr>
          <w:rFonts w:hint="eastAsia" w:ascii="黑体" w:hAnsi="黑体" w:cs="黑体"/>
          <w:lang w:val="en-US" w:eastAsia="zh-CN"/>
        </w:rPr>
        <w:t>.</w:t>
      </w:r>
      <w:r>
        <w:rPr>
          <w:rFonts w:hint="eastAsia" w:hAnsi="黑体" w:cs="黑体"/>
          <w:lang w:val="en-US" w:eastAsia="zh-CN"/>
        </w:rPr>
        <w:t>3</w:t>
      </w:r>
      <w:r>
        <w:rPr>
          <w:rFonts w:hint="eastAsia" w:ascii="黑体" w:hAnsi="黑体" w:cs="黑体"/>
          <w:lang w:val="en-US" w:eastAsia="zh-CN"/>
        </w:rPr>
        <w:t xml:space="preserve">  </w:t>
      </w:r>
      <w:r>
        <w:rPr>
          <w:rFonts w:hint="eastAsia" w:ascii="Times New Roman"/>
        </w:rPr>
        <w:t>产品处理工序</w:t>
      </w:r>
      <w:bookmarkEnd w:id="97"/>
    </w:p>
    <w:p>
      <w:pPr>
        <w:pStyle w:val="60"/>
        <w:snapToGrid w:val="0"/>
        <w:spacing w:before="78" w:after="156" w:line="400" w:lineRule="exact"/>
        <w:ind w:firstLine="420"/>
        <w:textAlignment w:val="baseline"/>
        <w:rPr>
          <w:rFonts w:ascii="Times New Roman"/>
        </w:rPr>
      </w:pPr>
      <w:r>
        <w:rPr>
          <w:rFonts w:hint="eastAsia" w:ascii="Times New Roman"/>
        </w:rPr>
        <w:t>颗粒在塔底被收集起来，并被输送到干燥／冷却工段，连续通过干燥、筛分、冷却、包裹（或）产品输送入料仓，经计量包装得到最终产品</w:t>
      </w:r>
      <w:bookmarkStart w:id="98" w:name="BookMark6"/>
      <w:r>
        <w:rPr>
          <w:rFonts w:hint="eastAsia" w:ascii="Times New Roman"/>
        </w:rPr>
        <w:t>。</w:t>
      </w:r>
    </w:p>
    <w:p>
      <w:pPr>
        <w:pStyle w:val="60"/>
        <w:ind w:firstLine="420"/>
      </w:pPr>
    </w:p>
    <w:p>
      <w:pPr>
        <w:pStyle w:val="60"/>
        <w:ind w:firstLine="420"/>
      </w:pPr>
    </w:p>
    <w:p>
      <w:pPr>
        <w:pStyle w:val="60"/>
        <w:ind w:firstLine="420"/>
      </w:pPr>
    </w:p>
    <w:bookmarkEnd w:id="79"/>
    <w:bookmarkEnd w:id="98"/>
    <w:p>
      <w:pPr>
        <w:pStyle w:val="60"/>
        <w:ind w:firstLine="0" w:firstLineChars="0"/>
        <w:jc w:val="center"/>
      </w:pPr>
      <w:bookmarkStart w:id="99" w:name="BookMark8"/>
      <w:r>
        <w:drawing>
          <wp:inline distT="0" distB="0" distL="0" distR="0">
            <wp:extent cx="1485900" cy="317500"/>
            <wp:effectExtent l="0" t="0" r="0" b="6350"/>
            <wp:docPr id="1030" name="图片 1"/>
            <wp:cNvGraphicFramePr/>
            <a:graphic xmlns:a="http://schemas.openxmlformats.org/drawingml/2006/main">
              <a:graphicData uri="http://schemas.openxmlformats.org/drawingml/2006/picture">
                <pic:pic xmlns:pic="http://schemas.openxmlformats.org/drawingml/2006/picture">
                  <pic:nvPicPr>
                    <pic:cNvPr id="1030" name="图片 1"/>
                    <pic:cNvPicPr/>
                  </pic:nvPicPr>
                  <pic:blipFill>
                    <a:blip r:embed="rId24" cstate="print"/>
                    <a:srcRect/>
                    <a:stretch>
                      <a:fillRect/>
                    </a:stretch>
                  </pic:blipFill>
                  <pic:spPr>
                    <a:xfrm>
                      <a:off x="0" y="0"/>
                      <a:ext cx="1485900" cy="317500"/>
                    </a:xfrm>
                    <a:prstGeom prst="rect">
                      <a:avLst/>
                    </a:prstGeom>
                  </pic:spPr>
                </pic:pic>
              </a:graphicData>
            </a:graphic>
          </wp:inline>
        </w:drawing>
      </w:r>
      <w:bookmarkEnd w:id="99"/>
    </w:p>
    <w:sectPr>
      <w:pgSz w:w="11906" w:h="16838"/>
      <w:pgMar w:top="2410" w:right="1134" w:bottom="1134" w:left="1134" w:header="1418" w:footer="1134" w:gutter="284"/>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6"/>
                          </w:pPr>
                          <w:r>
                            <w:fldChar w:fldCharType="begin"/>
                          </w:r>
                          <w:r>
                            <w:instrText xml:space="preserve">PAGE   \* MERGEFORMAT</w:instrText>
                          </w:r>
                          <w:r>
                            <w:fldChar w:fldCharType="separate"/>
                          </w:r>
                          <w:r>
                            <w:rPr>
                              <w:lang w:val="zh-CN"/>
                            </w:rPr>
                            <w:t>II</w:t>
                          </w:r>
                          <w: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ztV73KAQAAkw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apks6gNWdPM+3MGUIYVJ79CCTV9SwoZs6/lqqxoik7S5XK/W65Icl3Q2J4RTPDwPgPG98pal&#10;oOZAfct2itNHjOPV+UqqZlxanb/VxoynaadINEdiKYrDfpjY7n1zJpk09QTeefjGWU89r7mjEefM&#10;fHBkaRqPOYA52M+BcJIe1nzkheHdMVL5zC0VGytMHKhXWd00V2kYHuf51sO/t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ztV73KAQAAkwMAAA4AAAAAAAAAAQAgAAAAHwEAAGRycy9lMm9E&#10;b2MueG1sUEsFBgAAAAAGAAYAWQEAAFsFAAAAAA==&#10;">
              <v:fill on="f" focussize="0,0"/>
              <v:stroke on="f"/>
              <v:imagedata o:title=""/>
              <o:lock v:ext="edit" aspectratio="f"/>
              <v:textbox inset="0mm,0mm,0mm,0mm" style="mso-fit-shape-to-text:t;">
                <w:txbxContent>
                  <w:p>
                    <w:pPr>
                      <w:pStyle w:val="56"/>
                    </w:pPr>
                    <w:r>
                      <w:fldChar w:fldCharType="begin"/>
                    </w:r>
                    <w:r>
                      <w:instrText xml:space="preserve">PAGE   \* MERGEFORMAT</w:instrText>
                    </w:r>
                    <w:r>
                      <w:fldChar w:fldCharType="separate"/>
                    </w:r>
                    <w:r>
                      <w:rPr>
                        <w:lang w:val="zh-CN"/>
                      </w:rPr>
                      <w:t>II</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59080" cy="147955"/>
              <wp:effectExtent l="0" t="0" r="0" b="0"/>
              <wp:wrapNone/>
              <wp:docPr id="4097" name="文本框 22"/>
              <wp:cNvGraphicFramePr/>
              <a:graphic xmlns:a="http://schemas.openxmlformats.org/drawingml/2006/main">
                <a:graphicData uri="http://schemas.microsoft.com/office/word/2010/wordprocessingShape">
                  <wps:wsp>
                    <wps:cNvSpPr/>
                    <wps:spPr>
                      <a:xfrm>
                        <a:off x="0" y="0"/>
                        <a:ext cx="259080" cy="147955"/>
                      </a:xfrm>
                      <a:prstGeom prst="rect">
                        <a:avLst/>
                      </a:prstGeom>
                      <a:ln>
                        <a:noFill/>
                      </a:ln>
                    </wps:spPr>
                    <wps:txbx>
                      <w:txbxContent>
                        <w:p>
                          <w:pPr>
                            <w:pStyle w:val="55"/>
                          </w:pPr>
                          <w:r>
                            <w:fldChar w:fldCharType="begin"/>
                          </w:r>
                          <w:r>
                            <w:instrText xml:space="preserve">PAGE   \* MERGEFORMAT</w:instrText>
                          </w:r>
                          <w:r>
                            <w:fldChar w:fldCharType="separate"/>
                          </w:r>
                          <w:r>
                            <w:rPr>
                              <w:lang w:val="zh-CN"/>
                            </w:rPr>
                            <w:t>II</w:t>
                          </w:r>
                          <w: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1.65pt;width:20.4pt;mso-position-horizontal:outside;mso-position-horizontal-relative:margin;mso-wrap-style:none;z-index:251659264;mso-width-relative:page;mso-height-relative:page;" filled="f" stroked="f" coordsize="21600,21600" o:gfxdata="UEsDBAoAAAAAAIdO4kAAAAAAAAAAAAAAAAAEAAAAZHJzL1BLAwQUAAAACACHTuJAymHbEdIAAAAD&#10;AQAADwAAAGRycy9kb3ducmV2LnhtbE2PzWrDMBCE74W+g9hCb40Up5TgWs6hEGhLLnHyAIq1/qHS&#10;ykhKnL59tr20l4Fllplvqs3VO3HBmMZAGpYLBQKpDXakXsPxsH1ag0jZkDUuEGr4xgSb+v6uMqUN&#10;M+3x0uRecAil0mgYcp5KKVM7oDdpESYk9roQvcl8xl7aaGYO904WSr1Ib0bihsFM+DZg+9WcvQZ5&#10;aLbzunFRhc+i27mP932HQevHh6V6BZHxmv+e4Qef0aFmplM4k03CaeAh+VfZe1a84qShWK1A1pX8&#10;z17fAFBLAwQUAAAACACHTuJAM4GBv88BAACRAwAADgAAAGRycy9lMm9Eb2MueG1srVNLbtswEN0X&#10;6B0I7mvJQtzEguWggJGiQNEGSHsAmqIsAvxhhrbkHqC9QVfddN9z+RwZSrJTpJssuqGGHPLNe29G&#10;q9veGnZQgNq7is9nOWfKSV9rt6v41y93b244wyhcLYx3quJHhfx2/frVqgulKnzrTa2AEYjDsgsV&#10;b2MMZZahbJUVOPNBOUo2HqyItIVdVoPoCN2arMjzt1nnoQ7gpUKk082Y5BMivATQN42WauPl3ioX&#10;R1RQRkSShK0OyNcD26ZRMn5uGlSRmYqT0jisVITibVqz9UqUOxCh1XKiIF5C4ZkmK7SjoheojYiC&#10;7UH/A2W1BI++iTPpbTYKGRwhFfP8mTcPrQhq0EJWY7iYjv8PVn463APTdcWv8uU1Z05Y6vnp54/T&#10;rz+n399ZUSSLuoAl3XwI9zDtkMKkt2/Api8pYf1g6/Fiq+ojk3RYLJb5DRkuKTW/ul4uFgkze3oc&#10;AON75S1LQcWBujaYKQ4fMY5Xz1dSLePS6vydNmbMppMskRxppSj2237iuvX1kUTSzBN46+EbZx11&#10;vOKOBpwz88GRoWk4zgGcg+05EE7Sw4qPvDC820cqP3BLxcYKEwfq1KBumqo0Cn/vh1tPf9L6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ph2xHSAAAAAwEAAA8AAAAAAAAAAQAgAAAAIgAAAGRycy9k&#10;b3ducmV2LnhtbFBLAQIUABQAAAAIAIdO4kAzgYG/zwEAAJEDAAAOAAAAAAAAAAEAIAAAACEBAABk&#10;cnMvZTJvRG9jLnhtbFBLBQYAAAAABgAGAFkBAABiBQAAAAA=&#10;">
              <v:fill on="f" focussize="0,0"/>
              <v:stroke on="f"/>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II</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0" distR="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6"/>
                          </w:pPr>
                          <w:r>
                            <w:fldChar w:fldCharType="begin"/>
                          </w:r>
                          <w:r>
                            <w:instrText xml:space="preserve">PAGE   \* MERGEFORMAT</w:instrText>
                          </w:r>
                          <w:r>
                            <w:fldChar w:fldCharType="separate"/>
                          </w:r>
                          <w:r>
                            <w:rPr>
                              <w:lang w:val="zh-CN"/>
                            </w:rPr>
                            <w:t>II</w:t>
                          </w:r>
                          <w: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RbVOXHAQAAkAMAAA4AAABkcnMvZTJvRG9jLnhtbK1TS27bMBDdF8gd&#10;CO5ryVoUhmA5CGAkKFCkAdIegKYoiwB/mKEtuQdob9BVN933XD5Hh/o4QbLJIhtqhkO+ee9xtL7u&#10;rWFHBai9q/hykXOmnPS1dvuKf/92+3HFGUbhamG8UxU/KeTXm6sP6y6UqvCtN7UCRiAOyy5UvI0x&#10;lFmGslVW4MIH5ajYeLAiUgr7rAbREbo1WZHnn7LOQx3AS4VIu9uxyCdEeAugbxot1dbLg1Uujqig&#10;jIgkCVsdkG8Gtk2jZPzaNKgiMxUnpXFYqQnFu7Rmm7Uo9yBCq+VEQbyFwgtNVmhHTS9QWxEFO4B+&#10;BWW1BI++iQvpbTYKGRwhFcv8hTePrQhq0EJWY7iYju8HK++PD8B0XfGCMycsPfj596/zn3/nvz9Z&#10;sUz+dAFLOvYYHmDKkMIktm/Api/JYP3g6eniqeojk7S5XBWrVU52S6rNCeFkT9cDYLxT3rIUVBzo&#10;0QYvxfELxvHofCR1My6tzt9qY8Zq2skSzZFYimK/6ye2O1+fSCONPIG3Hn5w1tGDV9zRfHNmPjvy&#10;M83GHMAc7OZAOEkXKz7ywnBziNR+4JaajR0mDvRQg7ppqNIkPM+HU08/0uY/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MRbVOXHAQAAkAMAAA4AAAAAAAAAAQAgAAAAHwEAAGRycy9lMm9Eb2Mu&#10;eG1sUEsFBgAAAAAGAAYAWQEAAFgFAAAAAA==&#10;">
              <v:fill on="f" focussize="0,0"/>
              <v:stroke on="f"/>
              <v:imagedata o:title=""/>
              <o:lock v:ext="edit" aspectratio="f"/>
              <v:textbox inset="0mm,0mm,0mm,0mm" style="mso-fit-shape-to-text:t;">
                <w:txbxContent>
                  <w:p>
                    <w:pPr>
                      <w:pStyle w:val="56"/>
                    </w:pPr>
                    <w:r>
                      <w:fldChar w:fldCharType="begin"/>
                    </w:r>
                    <w:r>
                      <w:instrText xml:space="preserve">PAGE   \* MERGEFORMAT</w:instrText>
                    </w:r>
                    <w:r>
                      <w:fldChar w:fldCharType="separate"/>
                    </w:r>
                    <w:r>
                      <w:rPr>
                        <w:lang w:val="zh-CN"/>
                      </w:rPr>
                      <w:t>II</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0" distR="0" simplePos="0" relativeHeight="251662336" behindDoc="0" locked="0" layoutInCell="1" allowOverlap="1">
              <wp:simplePos x="0" y="0"/>
              <wp:positionH relativeFrom="margin">
                <wp:align>left</wp:align>
              </wp:positionH>
              <wp:positionV relativeFrom="paragraph">
                <wp:posOffset>0</wp:posOffset>
              </wp:positionV>
              <wp:extent cx="259080" cy="147955"/>
              <wp:effectExtent l="0" t="0" r="0" b="0"/>
              <wp:wrapNone/>
              <wp:docPr id="3" name="文本框 22"/>
              <wp:cNvGraphicFramePr/>
              <a:graphic xmlns:a="http://schemas.openxmlformats.org/drawingml/2006/main">
                <a:graphicData uri="http://schemas.microsoft.com/office/word/2010/wordprocessingShape">
                  <wps:wsp>
                    <wps:cNvSpPr/>
                    <wps:spPr>
                      <a:xfrm>
                        <a:off x="0" y="0"/>
                        <a:ext cx="259080" cy="147955"/>
                      </a:xfrm>
                      <a:prstGeom prst="rect">
                        <a:avLst/>
                      </a:prstGeom>
                      <a:ln>
                        <a:noFill/>
                      </a:ln>
                    </wps:spPr>
                    <wps:txbx>
                      <w:txbxContent>
                        <w:p>
                          <w:pPr>
                            <w:pStyle w:val="55"/>
                          </w:pPr>
                          <w:r>
                            <w:fldChar w:fldCharType="begin"/>
                          </w:r>
                          <w:r>
                            <w:instrText xml:space="preserve">PAGE   \* MERGEFORMAT</w:instrText>
                          </w:r>
                          <w:r>
                            <w:fldChar w:fldCharType="separate"/>
                          </w:r>
                          <w:r>
                            <w:rPr>
                              <w:lang w:val="zh-CN"/>
                            </w:rPr>
                            <w:t>II</w:t>
                          </w:r>
                          <w: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1.65pt;width:20.4pt;mso-position-horizontal:left;mso-position-horizontal-relative:margin;mso-wrap-style:none;z-index:251662336;mso-width-relative:page;mso-height-relative:page;" filled="f" stroked="f" coordsize="21600,21600" o:gfxdata="UEsDBAoAAAAAAIdO4kAAAAAAAAAAAAAAAAAEAAAAZHJzL1BLAwQUAAAACACHTuJAymHbEdIAAAAD&#10;AQAADwAAAGRycy9kb3ducmV2LnhtbE2PzWrDMBCE74W+g9hCb40Up5TgWs6hEGhLLnHyAIq1/qHS&#10;ykhKnL59tr20l4Fllplvqs3VO3HBmMZAGpYLBQKpDXakXsPxsH1ag0jZkDUuEGr4xgSb+v6uMqUN&#10;M+3x0uRecAil0mgYcp5KKVM7oDdpESYk9roQvcl8xl7aaGYO904WSr1Ib0bihsFM+DZg+9WcvQZ5&#10;aLbzunFRhc+i27mP932HQevHh6V6BZHxmv+e4Qef0aFmplM4k03CaeAh+VfZe1a84qShWK1A1pX8&#10;z17fAFBLAwQUAAAACACHTuJAjWc+NM0BAACOAwAADgAAAGRycy9lMm9Eb2MueG1srVNLbtswEN0X&#10;6B0I7mvJStwmguUggJGgQNEGSHsAmqIsAvxhhrbkHqC9QVfddN9z+RwdSrJTpJssuqGGHPLNe29G&#10;y5veGrZXgNq7is9nOWfKSV9rt634l893b644wyhcLYx3quIHhfxm9frVsgulKnzrTa2AEYjDsgsV&#10;b2MMZZahbJUVOPNBOUo2HqyItIVtVoPoCN2arMjzt1nnoQ7gpUKk0/WY5BMivATQN42Wau3lzioX&#10;R1RQRkSShK0OyFcD26ZRMn5qGlSRmYqT0jisVITiTVqz1VKUWxCh1XKiIF5C4ZkmK7SjomeotYiC&#10;7UD/A2W1BI++iTPpbTYKGRwhFfP8mTePrQhq0EJWYzibjv8PVn7cPwDTdcUvOHPCUsOPP74ff/4+&#10;/vrGiiL50wUs6dpjeIBphxQmsX0DNn1JBusHTw9nT1UfmaTDYnGdX5HbklLzy3fXi0XCzJ4eB8B4&#10;r7xlKag4UMsGJ8X+A8bx6ulKqmVcWp2/08aM2XSSJZIjrRTFftNPXDe+PpBCGngCbz185ayjdlfc&#10;0XRzZt47cjNNximAU7A5BcJJeljxkReG212k8gO3VGysMHGgNg3qppFKc/D3frj19Bu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YdsR0gAAAAMBAAAPAAAAAAAAAAEAIAAAACIAAABkcnMvZG93&#10;bnJldi54bWxQSwECFAAUAAAACACHTuJAjWc+NM0BAACOAwAADgAAAAAAAAABACAAAAAhAQAAZHJz&#10;L2Uyb0RvYy54bWxQSwUGAAAAAAYABgBZAQAAYAUAAAAA&#10;">
              <v:fill on="f" focussize="0,0"/>
              <v:stroke on="f"/>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II</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259080" cy="147955"/>
              <wp:effectExtent l="0" t="0" r="0" b="0"/>
              <wp:wrapNone/>
              <wp:docPr id="1" name="文本框 22"/>
              <wp:cNvGraphicFramePr/>
              <a:graphic xmlns:a="http://schemas.openxmlformats.org/drawingml/2006/main">
                <a:graphicData uri="http://schemas.microsoft.com/office/word/2010/wordprocessingShape">
                  <wps:wsp>
                    <wps:cNvSpPr/>
                    <wps:spPr>
                      <a:xfrm>
                        <a:off x="0" y="0"/>
                        <a:ext cx="259080" cy="147955"/>
                      </a:xfrm>
                      <a:prstGeom prst="rect">
                        <a:avLst/>
                      </a:prstGeom>
                      <a:ln>
                        <a:noFill/>
                      </a:ln>
                    </wps:spPr>
                    <wps:txbx>
                      <w:txbxContent>
                        <w:p>
                          <w:pPr>
                            <w:pStyle w:val="55"/>
                          </w:pPr>
                          <w:r>
                            <w:fldChar w:fldCharType="begin"/>
                          </w:r>
                          <w:r>
                            <w:instrText xml:space="preserve">PAGE   \* MERGEFORMAT</w:instrText>
                          </w:r>
                          <w:r>
                            <w:fldChar w:fldCharType="separate"/>
                          </w:r>
                          <w:r>
                            <w:rPr>
                              <w:lang w:val="zh-CN"/>
                            </w:rPr>
                            <w:t>II</w:t>
                          </w:r>
                          <w: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1.65pt;width:20.4pt;mso-position-horizontal:outside;mso-position-horizontal-relative:margin;mso-wrap-style:none;z-index:251660288;mso-width-relative:page;mso-height-relative:page;" filled="f" stroked="f" coordsize="21600,21600" o:gfxdata="UEsDBAoAAAAAAIdO4kAAAAAAAAAAAAAAAAAEAAAAZHJzL1BLAwQUAAAACACHTuJAymHbEdIAAAAD&#10;AQAADwAAAGRycy9kb3ducmV2LnhtbE2PzWrDMBCE74W+g9hCb40Up5TgWs6hEGhLLnHyAIq1/qHS&#10;ykhKnL59tr20l4Fllplvqs3VO3HBmMZAGpYLBQKpDXakXsPxsH1ag0jZkDUuEGr4xgSb+v6uMqUN&#10;M+3x0uRecAil0mgYcp5KKVM7oDdpESYk9roQvcl8xl7aaGYO904WSr1Ib0bihsFM+DZg+9WcvQZ5&#10;aLbzunFRhc+i27mP932HQevHh6V6BZHxmv+e4Qef0aFmplM4k03CaeAh+VfZe1a84qShWK1A1pX8&#10;z17fAFBLAwQUAAAACACHTuJAmWpZu8wBAACOAwAADgAAAGRycy9lMm9Eb2MueG1srVNLbtswEN0X&#10;6B0I7mvJQp0mguWggJGiQNEGSHIAmqIsAvxhhrbkHKC9QVfddN9z+RwZSrJTpJssuqGGHPLNe29G&#10;y+veGrZXgNq7is9nOWfKSV9rt634w/3Nu0vOMApXC+OdqvhBIb9evX2z7EKpCt96UytgBOKw7ELF&#10;2xhDmWUoW2UFznxQjpKNBysibWGb1SA6QrcmK/L8Ius81AG8VIh0uh6TfEKE1wD6ptFSrb3cWeXi&#10;iArKiEiSsNUB+Wpg2zRKxm9NgyoyU3FSGoeVilC8SWu2WopyCyK0Wk4UxGsovNBkhXZU9Ay1FlGw&#10;Heh/oKyW4NE3cSa9zUYhgyOkYp6/8OauFUENWshqDGfT8f/Byq/7W2C6pkngzAlLDT/+/HH89ef4&#10;+zsriuRPF7Cka3fhFqYdUpjE9g3Y9CUZrB88PZw9VX1kkg6LxVV+SW5LSs3ff7haLBJm9vw4AMZP&#10;yluWgooDtWxwUuy/YByvnq6kWsal1fkbbcyYTSdZIjnSSlHsN/3EdePrAymkgSfw1sMjZx21u+KO&#10;ppsz89mRm2kyTgGcgs0pEE7Sw4qPvDB83EUqP3BLxcYKEwdq06BuGqk0B3/vh1vPv9Hq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ph2xHSAAAAAwEAAA8AAAAAAAAAAQAgAAAAIgAAAGRycy9kb3du&#10;cmV2LnhtbFBLAQIUABQAAAAIAIdO4kCZalm7zAEAAI4DAAAOAAAAAAAAAAEAIAAAACEBAABkcnMv&#10;ZTJvRG9jLnhtbFBLBQYAAAAABgAGAFkBAABfBQAAAAA=&#10;">
              <v:fill on="f" focussize="0,0"/>
              <v:stroke on="f"/>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II</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Bdr>
        <w:bottom w:val="none" w:color="auto" w:sz="0" w:space="0"/>
      </w:pBdr>
    </w:pPr>
    <w:r>
      <w:rPr>
        <w:rFonts w:hint="eastAsia"/>
        <w:lang w:val="en-US" w:eastAsia="zh-CN"/>
      </w:rPr>
      <w:t>GB</w:t>
    </w:r>
    <w:r>
      <w:rPr>
        <w:lang w:val="fr-FR"/>
      </w:rPr>
      <w:t xml:space="preserve"> </w:t>
    </w:r>
    <w:r>
      <w:fldChar w:fldCharType="begin"/>
    </w:r>
    <w:r>
      <w:rPr>
        <w:lang w:val="fr-FR"/>
      </w:rPr>
      <w:instrText xml:space="preserve"> FORMTEXT </w:instrText>
    </w:r>
    <w:r>
      <w:fldChar w:fldCharType="separate"/>
    </w:r>
    <w:r>
      <w:rPr>
        <w:lang w:val="fr-FR"/>
      </w:rPr>
      <w:t>XXXXX</w:t>
    </w:r>
    <w:r>
      <w:fldChar w:fldCharType="end"/>
    </w:r>
    <w:r>
      <w:rPr>
        <w:rFonts w:hAnsi="黑体"/>
        <w:lang w:val="fr-FR"/>
      </w:rPr>
      <w:t>—</w:t>
    </w:r>
    <w:r>
      <w:fldChar w:fldCharType="begin"/>
    </w:r>
    <w:r>
      <w:rPr>
        <w:lang w:val="fr-FR"/>
      </w:rPr>
      <w:instrText xml:space="preserve"> FORMTEXT </w:instrText>
    </w:r>
    <w:r>
      <w:fldChar w:fldCharType="separate"/>
    </w:r>
    <w:r>
      <w:rPr>
        <w:lang w:val="fr-FR"/>
      </w:rPr>
      <w:t>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Bdr>
        <w:bottom w:val="none" w:color="auto" w:sz="0" w:space="0"/>
      </w:pBdr>
    </w:pPr>
    <w:r>
      <w:rPr>
        <w:rFonts w:ascii="Times New Roman"/>
      </w:rPr>
      <w:fldChar w:fldCharType="begin"/>
    </w:r>
    <w:r>
      <w:rPr>
        <w:rFonts w:ascii="Times New Roman"/>
      </w:rPr>
      <w:instrText xml:space="preserve"> FORMTEXT </w:instrText>
    </w:r>
    <w:r>
      <w:rPr>
        <w:rFonts w:ascii="Times New Roman"/>
      </w:rPr>
      <w:fldChar w:fldCharType="separate"/>
    </w:r>
    <w:r>
      <w:rPr>
        <w:rFonts w:ascii="Times New Roman"/>
      </w:rPr>
      <w:t>GB</w:t>
    </w:r>
    <w:r>
      <w:rPr>
        <w:rFonts w:ascii="Times New Roman"/>
      </w:rPr>
      <w:fldChar w:fldCharType="end"/>
    </w:r>
    <w:r>
      <w:rPr>
        <w:rFonts w:ascii="Times New Roman"/>
      </w:rPr>
      <w:t xml:space="preserve"> </w:t>
    </w:r>
    <w:r>
      <w:rPr>
        <w:rFonts w:hint="eastAsia" w:hAnsi="黑体" w:cs="黑体"/>
      </w:rPr>
      <w:fldChar w:fldCharType="begin"/>
    </w:r>
    <w:r>
      <w:rPr>
        <w:rFonts w:hint="eastAsia" w:hAnsi="黑体" w:cs="黑体"/>
      </w:rPr>
      <w:instrText xml:space="preserve"> FORMTEXT </w:instrText>
    </w:r>
    <w:r>
      <w:rPr>
        <w:rFonts w:hint="eastAsia" w:hAnsi="黑体" w:cs="黑体"/>
      </w:rPr>
      <w:fldChar w:fldCharType="separate"/>
    </w:r>
    <w:r>
      <w:rPr>
        <w:rFonts w:hint="eastAsia" w:hAnsi="黑体" w:cs="黑体"/>
      </w:rPr>
      <w:t>XXXXX</w:t>
    </w:r>
    <w:r>
      <w:rPr>
        <w:rFonts w:hint="eastAsia" w:hAnsi="黑体" w:cs="黑体"/>
      </w:rPr>
      <w:fldChar w:fldCharType="end"/>
    </w:r>
    <w:r>
      <w:rPr>
        <w:rFonts w:ascii="Times New Roman" w:hAnsi="Times New Roman"/>
      </w:rPr>
      <w:t>—</w:t>
    </w:r>
    <w:r>
      <w:rPr>
        <w:rFonts w:hint="eastAsia" w:hAnsi="黑体" w:cs="黑体"/>
      </w:rPr>
      <w:fldChar w:fldCharType="begin"/>
    </w:r>
    <w:r>
      <w:rPr>
        <w:rFonts w:hint="eastAsia" w:hAnsi="黑体" w:cs="黑体"/>
      </w:rPr>
      <w:instrText xml:space="preserve"> FORMTEXT </w:instrText>
    </w:r>
    <w:r>
      <w:rPr>
        <w:rFonts w:hint="eastAsia" w:hAnsi="黑体" w:cs="黑体"/>
      </w:rPr>
      <w:fldChar w:fldCharType="separate"/>
    </w:r>
    <w:r>
      <w:rPr>
        <w:rFonts w:hint="eastAsia" w:hAnsi="黑体" w:cs="黑体"/>
      </w:rPr>
      <w:t>XXXX</w:t>
    </w:r>
    <w:r>
      <w:rPr>
        <w:rFonts w:hint="eastAsia" w:hAnsi="黑体" w:cs="黑体"/>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ascii="黑体" w:hAnsi="黑体" w:eastAsia="黑体" w:cs="黑体"/>
        <w:sz w:val="21"/>
        <w:szCs w:val="21"/>
      </w:rPr>
    </w:pPr>
    <w:r>
      <w:rPr>
        <w:rFonts w:hint="eastAsia" w:ascii="黑体" w:hAnsi="黑体" w:eastAsia="黑体" w:cs="黑体"/>
        <w:sz w:val="21"/>
        <w:szCs w:val="21"/>
        <w:lang w:val="en-US" w:eastAsia="zh-CN"/>
      </w:rPr>
      <w:t>GB</w:t>
    </w:r>
    <w:r>
      <w:rPr>
        <w:rFonts w:hint="eastAsia" w:ascii="黑体" w:hAnsi="黑体" w:eastAsia="黑体" w:cs="黑体"/>
        <w:sz w:val="21"/>
        <w:szCs w:val="21"/>
        <w:lang w:val="fr-FR"/>
      </w:rPr>
      <w:t xml:space="preserve"> </w:t>
    </w:r>
    <w:r>
      <w:rPr>
        <w:rFonts w:hint="eastAsia" w:ascii="黑体" w:hAnsi="黑体" w:eastAsia="黑体" w:cs="黑体"/>
        <w:sz w:val="21"/>
        <w:szCs w:val="21"/>
      </w:rPr>
      <w:fldChar w:fldCharType="begin"/>
    </w:r>
    <w:r>
      <w:rPr>
        <w:rFonts w:hint="eastAsia" w:ascii="黑体" w:hAnsi="黑体" w:eastAsia="黑体" w:cs="黑体"/>
        <w:sz w:val="21"/>
        <w:szCs w:val="21"/>
        <w:lang w:val="fr-FR"/>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lang w:val="fr-FR"/>
      </w:rPr>
      <w:t>XXXXX</w:t>
    </w:r>
    <w:r>
      <w:rPr>
        <w:rFonts w:hint="eastAsia" w:ascii="黑体" w:hAnsi="黑体" w:eastAsia="黑体" w:cs="黑体"/>
        <w:sz w:val="21"/>
        <w:szCs w:val="21"/>
      </w:rPr>
      <w:fldChar w:fldCharType="end"/>
    </w:r>
    <w:r>
      <w:rPr>
        <w:rFonts w:hint="eastAsia" w:ascii="黑体" w:hAnsi="黑体" w:eastAsia="黑体" w:cs="黑体"/>
        <w:sz w:val="21"/>
        <w:szCs w:val="21"/>
        <w:lang w:val="fr-FR"/>
      </w:rPr>
      <w:t>—</w:t>
    </w:r>
    <w:r>
      <w:rPr>
        <w:rFonts w:hint="eastAsia" w:ascii="黑体" w:hAnsi="黑体" w:eastAsia="黑体" w:cs="黑体"/>
        <w:sz w:val="21"/>
        <w:szCs w:val="21"/>
      </w:rPr>
      <w:fldChar w:fldCharType="begin"/>
    </w:r>
    <w:r>
      <w:rPr>
        <w:rFonts w:hint="eastAsia" w:ascii="黑体" w:hAnsi="黑体" w:eastAsia="黑体" w:cs="黑体"/>
        <w:sz w:val="21"/>
        <w:szCs w:val="21"/>
        <w:lang w:val="fr-FR"/>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lang w:val="fr-FR"/>
      </w:rPr>
      <w:t>XXXX</w:t>
    </w:r>
    <w:r>
      <w:rPr>
        <w:rFonts w:hint="eastAsia" w:ascii="黑体" w:hAnsi="黑体" w:eastAsia="黑体" w:cs="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spacing w:after="0"/>
    </w:pPr>
    <w:r>
      <w:rPr>
        <w:rFonts w:hint="eastAsia"/>
        <w:lang w:val="en-US" w:eastAsia="zh-CN"/>
      </w:rPr>
      <w:t>GB</w:t>
    </w:r>
    <w:r>
      <w:rPr>
        <w:lang w:val="fr-FR"/>
      </w:rPr>
      <w:t xml:space="preserve"> </w:t>
    </w:r>
    <w:r>
      <w:fldChar w:fldCharType="begin"/>
    </w:r>
    <w:r>
      <w:rPr>
        <w:lang w:val="fr-FR"/>
      </w:rPr>
      <w:instrText xml:space="preserve"> FORMTEXT </w:instrText>
    </w:r>
    <w:r>
      <w:fldChar w:fldCharType="separate"/>
    </w:r>
    <w:r>
      <w:rPr>
        <w:lang w:val="fr-FR"/>
      </w:rPr>
      <w:t>XXXXX</w:t>
    </w:r>
    <w:r>
      <w:fldChar w:fldCharType="end"/>
    </w:r>
    <w:r>
      <w:rPr>
        <w:rFonts w:hAnsi="黑体"/>
        <w:lang w:val="fr-FR"/>
      </w:rPr>
      <w:t>—</w:t>
    </w:r>
    <w:r>
      <w:fldChar w:fldCharType="begin"/>
    </w:r>
    <w:r>
      <w:rPr>
        <w:lang w:val="fr-FR"/>
      </w:rPr>
      <w:instrText xml:space="preserve"> FORMTEXT </w:instrText>
    </w:r>
    <w:r>
      <w:fldChar w:fldCharType="separate"/>
    </w:r>
    <w:r>
      <w:rPr>
        <w:lang w:val="fr-FR"/>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r>
      <w:rPr>
        <w:rFonts w:hint="eastAsia" w:ascii="黑体" w:hAnsi="黑体" w:eastAsia="黑体" w:cs="黑体"/>
        <w:sz w:val="21"/>
        <w:szCs w:val="21"/>
        <w:lang w:val="en-US" w:eastAsia="zh-CN"/>
      </w:rPr>
      <w:t>GB</w:t>
    </w:r>
    <w:r>
      <w:rPr>
        <w:rFonts w:hint="eastAsia" w:ascii="黑体" w:hAnsi="黑体" w:eastAsia="黑体" w:cs="黑体"/>
        <w:sz w:val="21"/>
        <w:szCs w:val="21"/>
        <w:lang w:val="fr-FR"/>
      </w:rPr>
      <w:t xml:space="preserve"> </w:t>
    </w:r>
    <w:r>
      <w:rPr>
        <w:rFonts w:hint="eastAsia" w:ascii="黑体" w:hAnsi="黑体" w:eastAsia="黑体" w:cs="黑体"/>
        <w:sz w:val="21"/>
        <w:szCs w:val="21"/>
      </w:rPr>
      <w:fldChar w:fldCharType="begin"/>
    </w:r>
    <w:r>
      <w:rPr>
        <w:rFonts w:hint="eastAsia" w:ascii="黑体" w:hAnsi="黑体" w:eastAsia="黑体" w:cs="黑体"/>
        <w:sz w:val="21"/>
        <w:szCs w:val="21"/>
        <w:lang w:val="fr-FR"/>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lang w:val="fr-FR"/>
      </w:rPr>
      <w:t>XXXXX</w:t>
    </w:r>
    <w:r>
      <w:rPr>
        <w:rFonts w:hint="eastAsia" w:ascii="黑体" w:hAnsi="黑体" w:eastAsia="黑体" w:cs="黑体"/>
        <w:sz w:val="21"/>
        <w:szCs w:val="21"/>
      </w:rPr>
      <w:fldChar w:fldCharType="end"/>
    </w:r>
    <w:r>
      <w:rPr>
        <w:rFonts w:hint="eastAsia" w:ascii="黑体" w:hAnsi="黑体" w:eastAsia="黑体" w:cs="黑体"/>
        <w:sz w:val="21"/>
        <w:szCs w:val="21"/>
        <w:lang w:val="fr-FR"/>
      </w:rPr>
      <w:t>—</w:t>
    </w:r>
    <w:r>
      <w:rPr>
        <w:rFonts w:hint="eastAsia" w:ascii="黑体" w:hAnsi="黑体" w:eastAsia="黑体" w:cs="黑体"/>
        <w:sz w:val="21"/>
        <w:szCs w:val="21"/>
      </w:rPr>
      <w:fldChar w:fldCharType="begin"/>
    </w:r>
    <w:r>
      <w:rPr>
        <w:rFonts w:hint="eastAsia" w:ascii="黑体" w:hAnsi="黑体" w:eastAsia="黑体" w:cs="黑体"/>
        <w:sz w:val="21"/>
        <w:szCs w:val="21"/>
        <w:lang w:val="fr-FR"/>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lang w:val="fr-FR"/>
      </w:rPr>
      <w:t>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0000002"/>
    <w:multiLevelType w:val="multilevel"/>
    <w:tmpl w:val="00000002"/>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0000003"/>
    <w:multiLevelType w:val="multilevel"/>
    <w:tmpl w:val="00000003"/>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hAnsi="等线" w:eastAsia="黑体"/>
        <w:b w:val="0"/>
        <w:i w:val="0"/>
        <w:sz w:val="21"/>
      </w:rPr>
    </w:lvl>
    <w:lvl w:ilvl="2" w:tentative="0">
      <w:start w:val="1"/>
      <w:numFmt w:val="decimal"/>
      <w:pStyle w:val="205"/>
      <w:suff w:val="nothing"/>
      <w:lvlText w:val="%10.%2.%3 "/>
      <w:lvlJc w:val="left"/>
      <w:pPr>
        <w:ind w:left="0" w:firstLine="0"/>
      </w:pPr>
      <w:rPr>
        <w:rFonts w:hint="eastAsia" w:ascii="黑体" w:hAnsi="等线" w:eastAsia="黑体"/>
        <w:b w:val="0"/>
        <w:i w:val="0"/>
        <w:sz w:val="21"/>
      </w:rPr>
    </w:lvl>
    <w:lvl w:ilvl="3" w:tentative="0">
      <w:start w:val="1"/>
      <w:numFmt w:val="decimal"/>
      <w:pStyle w:val="206"/>
      <w:suff w:val="nothing"/>
      <w:lvlText w:val="%10.%2.%3.%4 "/>
      <w:lvlJc w:val="left"/>
      <w:pPr>
        <w:ind w:left="0" w:firstLine="0"/>
      </w:pPr>
      <w:rPr>
        <w:rFonts w:hint="eastAsia" w:ascii="黑体" w:hAnsi="等线" w:eastAsia="黑体"/>
        <w:b w:val="0"/>
        <w:i w:val="0"/>
        <w:sz w:val="21"/>
      </w:rPr>
    </w:lvl>
    <w:lvl w:ilvl="4" w:tentative="0">
      <w:start w:val="1"/>
      <w:numFmt w:val="decimal"/>
      <w:pStyle w:val="207"/>
      <w:suff w:val="nothing"/>
      <w:lvlText w:val="%10.%2.%3.%4.%5 "/>
      <w:lvlJc w:val="left"/>
      <w:pPr>
        <w:ind w:left="0" w:firstLine="0"/>
      </w:pPr>
      <w:rPr>
        <w:rFonts w:hint="eastAsia" w:ascii="黑体" w:hAnsi="等线" w:eastAsia="黑体"/>
        <w:b w:val="0"/>
        <w:i w:val="0"/>
        <w:sz w:val="21"/>
      </w:rPr>
    </w:lvl>
    <w:lvl w:ilvl="5" w:tentative="0">
      <w:start w:val="1"/>
      <w:numFmt w:val="decimal"/>
      <w:pStyle w:val="208"/>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4"/>
    <w:multiLevelType w:val="multilevel"/>
    <w:tmpl w:val="00000004"/>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0000005"/>
    <w:multiLevelType w:val="multilevel"/>
    <w:tmpl w:val="00000005"/>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00000007"/>
    <w:multiLevelType w:val="multilevel"/>
    <w:tmpl w:val="00000007"/>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0000009"/>
    <w:multiLevelType w:val="multilevel"/>
    <w:tmpl w:val="00000009"/>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9">
    <w:nsid w:val="0000000A"/>
    <w:multiLevelType w:val="multilevel"/>
    <w:tmpl w:val="0000000A"/>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0000000B"/>
    <w:multiLevelType w:val="multilevel"/>
    <w:tmpl w:val="0000000B"/>
    <w:lvl w:ilvl="0" w:tentative="0">
      <w:start w:val="1"/>
      <w:numFmt w:val="lowerLetter"/>
      <w:pStyle w:val="105"/>
      <w:lvlText w:val="%1"/>
      <w:lvlJc w:val="left"/>
      <w:pPr>
        <w:tabs>
          <w:tab w:val="left" w:pos="539"/>
        </w:tabs>
        <w:ind w:left="539" w:hanging="119"/>
      </w:pPr>
      <w:rPr>
        <w:rFonts w:hint="eastAsia"/>
        <w:caps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1">
    <w:nsid w:val="0000000C"/>
    <w:multiLevelType w:val="multilevel"/>
    <w:tmpl w:val="0000000C"/>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000000D"/>
    <w:multiLevelType w:val="multilevel"/>
    <w:tmpl w:val="0000000D"/>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0000000E"/>
    <w:multiLevelType w:val="multilevel"/>
    <w:tmpl w:val="0000000E"/>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0000000F"/>
    <w:multiLevelType w:val="multilevel"/>
    <w:tmpl w:val="0000000F"/>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00000010"/>
    <w:multiLevelType w:val="multilevel"/>
    <w:tmpl w:val="00000010"/>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00000011"/>
    <w:multiLevelType w:val="multilevel"/>
    <w:tmpl w:val="00000011"/>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00000012"/>
    <w:multiLevelType w:val="multilevel"/>
    <w:tmpl w:val="00000012"/>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00000013"/>
    <w:multiLevelType w:val="multilevel"/>
    <w:tmpl w:val="00000013"/>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4"/>
    <w:multiLevelType w:val="multilevel"/>
    <w:tmpl w:val="00000014"/>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00000015"/>
    <w:multiLevelType w:val="multilevel"/>
    <w:tmpl w:val="00000015"/>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00000016"/>
    <w:multiLevelType w:val="multilevel"/>
    <w:tmpl w:val="00000016"/>
    <w:lvl w:ilvl="0" w:tentative="0">
      <w:start w:val="1"/>
      <w:numFmt w:val="none"/>
      <w:pStyle w:val="193"/>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00000017"/>
    <w:multiLevelType w:val="multilevel"/>
    <w:tmpl w:val="00000017"/>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00000018"/>
    <w:multiLevelType w:val="multilevel"/>
    <w:tmpl w:val="00000018"/>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00000019"/>
    <w:multiLevelType w:val="multilevel"/>
    <w:tmpl w:val="00000019"/>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1A"/>
    <w:multiLevelType w:val="multilevel"/>
    <w:tmpl w:val="0000001A"/>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B"/>
    <w:multiLevelType w:val="multilevel"/>
    <w:tmpl w:val="0000001B"/>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567"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142"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0000001C"/>
    <w:multiLevelType w:val="multilevel"/>
    <w:tmpl w:val="0000001C"/>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0000001D"/>
    <w:multiLevelType w:val="multilevel"/>
    <w:tmpl w:val="0000001D"/>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0000001E"/>
    <w:multiLevelType w:val="multilevel"/>
    <w:tmpl w:val="0000001E"/>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59C66FC"/>
    <w:multiLevelType w:val="multilevel"/>
    <w:tmpl w:val="059C66FC"/>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1">
    <w:nsid w:val="20A63EBD"/>
    <w:multiLevelType w:val="multilevel"/>
    <w:tmpl w:val="20A63EBD"/>
    <w:lvl w:ilvl="0" w:tentative="0">
      <w:start w:val="5"/>
      <w:numFmt w:val="decimal"/>
      <w:lvlText w:val="%1"/>
      <w:lvlJc w:val="left"/>
      <w:pPr>
        <w:ind w:left="435" w:hanging="435"/>
      </w:pPr>
      <w:rPr>
        <w:rFonts w:hint="default"/>
      </w:rPr>
    </w:lvl>
    <w:lvl w:ilvl="1" w:tentative="0">
      <w:start w:val="2"/>
      <w:numFmt w:val="decimal"/>
      <w:lvlText w:val="%1.%2"/>
      <w:lvlJc w:val="left"/>
      <w:pPr>
        <w:ind w:left="435" w:hanging="435"/>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2">
    <w:nsid w:val="74C61A82"/>
    <w:multiLevelType w:val="multilevel"/>
    <w:tmpl w:val="74C61A82"/>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num w:numId="1">
    <w:abstractNumId w:val="32"/>
  </w:num>
  <w:num w:numId="2">
    <w:abstractNumId w:val="26"/>
  </w:num>
  <w:num w:numId="3">
    <w:abstractNumId w:val="4"/>
  </w:num>
  <w:num w:numId="4">
    <w:abstractNumId w:val="22"/>
  </w:num>
  <w:num w:numId="5">
    <w:abstractNumId w:val="17"/>
  </w:num>
  <w:num w:numId="6">
    <w:abstractNumId w:val="12"/>
  </w:num>
  <w:num w:numId="7">
    <w:abstractNumId w:val="7"/>
  </w:num>
  <w:num w:numId="8">
    <w:abstractNumId w:val="2"/>
  </w:num>
  <w:num w:numId="9">
    <w:abstractNumId w:val="8"/>
  </w:num>
  <w:num w:numId="10">
    <w:abstractNumId w:val="15"/>
  </w:num>
  <w:num w:numId="11">
    <w:abstractNumId w:val="24"/>
  </w:num>
  <w:num w:numId="12">
    <w:abstractNumId w:val="10"/>
  </w:num>
  <w:num w:numId="13">
    <w:abstractNumId w:val="11"/>
  </w:num>
  <w:num w:numId="14">
    <w:abstractNumId w:val="6"/>
  </w:num>
  <w:num w:numId="15">
    <w:abstractNumId w:val="18"/>
  </w:num>
  <w:num w:numId="16">
    <w:abstractNumId w:val="20"/>
  </w:num>
  <w:num w:numId="17">
    <w:abstractNumId w:val="16"/>
  </w:num>
  <w:num w:numId="18">
    <w:abstractNumId w:val="28"/>
  </w:num>
  <w:num w:numId="19">
    <w:abstractNumId w:val="14"/>
  </w:num>
  <w:num w:numId="20">
    <w:abstractNumId w:val="0"/>
  </w:num>
  <w:num w:numId="21">
    <w:abstractNumId w:val="9"/>
  </w:num>
  <w:num w:numId="22">
    <w:abstractNumId w:val="29"/>
  </w:num>
  <w:num w:numId="23">
    <w:abstractNumId w:val="19"/>
  </w:num>
  <w:num w:numId="24">
    <w:abstractNumId w:val="5"/>
  </w:num>
  <w:num w:numId="25">
    <w:abstractNumId w:val="25"/>
  </w:num>
  <w:num w:numId="26">
    <w:abstractNumId w:val="27"/>
  </w:num>
  <w:num w:numId="27">
    <w:abstractNumId w:val="1"/>
  </w:num>
  <w:num w:numId="28">
    <w:abstractNumId w:val="3"/>
  </w:num>
  <w:num w:numId="29">
    <w:abstractNumId w:val="13"/>
  </w:num>
  <w:num w:numId="30">
    <w:abstractNumId w:val="23"/>
  </w:num>
  <w:num w:numId="31">
    <w:abstractNumId w:val="21"/>
  </w:num>
  <w:num w:numId="32">
    <w:abstractNumId w:val="30"/>
  </w:num>
  <w:num w:numId="33">
    <w:abstractNumId w:val="3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YmUzOWU2YjFmNThmMGRmYTliNWIxNGU5ZmIyNTQifQ=="/>
  </w:docVars>
  <w:rsids>
    <w:rsidRoot w:val="004C2518"/>
    <w:rsid w:val="004C2518"/>
    <w:rsid w:val="005B0CE9"/>
    <w:rsid w:val="00787EBB"/>
    <w:rsid w:val="00795D81"/>
    <w:rsid w:val="008B10E0"/>
    <w:rsid w:val="00BE7D65"/>
    <w:rsid w:val="00C34EC3"/>
    <w:rsid w:val="00CD369D"/>
    <w:rsid w:val="00D91400"/>
    <w:rsid w:val="00EF2F43"/>
    <w:rsid w:val="02043BC4"/>
    <w:rsid w:val="08BE0745"/>
    <w:rsid w:val="0AD8603C"/>
    <w:rsid w:val="0B8D158D"/>
    <w:rsid w:val="0F0C0596"/>
    <w:rsid w:val="0F682F57"/>
    <w:rsid w:val="10A65B52"/>
    <w:rsid w:val="10C52520"/>
    <w:rsid w:val="203647FC"/>
    <w:rsid w:val="235F5738"/>
    <w:rsid w:val="26977FBF"/>
    <w:rsid w:val="2A4402F1"/>
    <w:rsid w:val="34F03D4F"/>
    <w:rsid w:val="3E366D73"/>
    <w:rsid w:val="3EAF1EF2"/>
    <w:rsid w:val="432D1F83"/>
    <w:rsid w:val="5A2E41BB"/>
    <w:rsid w:val="5B7E4CCE"/>
    <w:rsid w:val="610B638F"/>
    <w:rsid w:val="62EF3EC0"/>
    <w:rsid w:val="6BAD3307"/>
    <w:rsid w:val="71D27239"/>
    <w:rsid w:val="7270708A"/>
    <w:rsid w:val="75131DFC"/>
    <w:rsid w:val="779E1C6F"/>
    <w:rsid w:val="78432FC2"/>
    <w:rsid w:val="7D1F2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qFormat/>
    <w:uiPriority w:val="35"/>
    <w:rPr>
      <w:rFonts w:ascii="等线 Light" w:hAnsi="等线 Light" w:eastAsia="黑体" w:cs="宋体"/>
      <w:sz w:val="20"/>
      <w:szCs w:val="20"/>
    </w:rPr>
  </w:style>
  <w:style w:type="paragraph" w:styleId="14">
    <w:name w:val="annotation text"/>
    <w:basedOn w:val="1"/>
    <w:link w:val="235"/>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qFormat/>
    <w:uiPriority w:val="39"/>
    <w:pPr>
      <w:ind w:left="839"/>
    </w:pPr>
    <w:rPr>
      <w:rFonts w:ascii="宋体"/>
    </w:rPr>
  </w:style>
  <w:style w:type="paragraph" w:styleId="17">
    <w:name w:val="toc 3"/>
    <w:basedOn w:val="1"/>
    <w:next w:val="1"/>
    <w:qFormat/>
    <w:uiPriority w:val="39"/>
    <w:pPr>
      <w:spacing w:line="300" w:lineRule="exact"/>
      <w:ind w:left="420"/>
    </w:pPr>
    <w:rPr>
      <w:rFonts w:ascii="宋体"/>
    </w:rPr>
  </w:style>
  <w:style w:type="paragraph" w:styleId="18">
    <w:name w:val="Balloon Text"/>
    <w:basedOn w:val="1"/>
    <w:link w:val="49"/>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qFormat/>
    <w:uiPriority w:val="39"/>
    <w:rPr>
      <w:rFonts w:ascii="宋体"/>
    </w:rPr>
  </w:style>
  <w:style w:type="paragraph" w:styleId="22">
    <w:name w:val="toc 4"/>
    <w:basedOn w:val="1"/>
    <w:next w:val="1"/>
    <w:qFormat/>
    <w:uiPriority w:val="39"/>
    <w:pPr>
      <w:tabs>
        <w:tab w:val="right" w:leader="dot" w:pos="9344"/>
      </w:tabs>
      <w:spacing w:line="300" w:lineRule="exact"/>
      <w:ind w:left="629"/>
    </w:pPr>
    <w:rPr>
      <w:rFonts w:ascii="宋体"/>
    </w:rPr>
  </w:style>
  <w:style w:type="paragraph" w:styleId="23">
    <w:name w:val="footnote text"/>
    <w:basedOn w:val="1"/>
    <w:next w:val="1"/>
    <w:link w:val="103"/>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qFormat/>
    <w:uiPriority w:val="39"/>
    <w:pPr>
      <w:spacing w:line="300" w:lineRule="exact"/>
      <w:ind w:left="1049"/>
    </w:pPr>
    <w:rPr>
      <w:rFonts w:ascii="宋体"/>
    </w:rPr>
  </w:style>
  <w:style w:type="paragraph" w:styleId="25">
    <w:name w:val="table of figures"/>
    <w:basedOn w:val="1"/>
    <w:next w:val="1"/>
    <w:qFormat/>
    <w:uiPriority w:val="0"/>
    <w:pPr>
      <w:adjustRightInd/>
      <w:spacing w:line="240" w:lineRule="auto"/>
      <w:jc w:val="left"/>
    </w:pPr>
    <w:rPr>
      <w:szCs w:val="24"/>
    </w:rPr>
  </w:style>
  <w:style w:type="paragraph" w:styleId="26">
    <w:name w:val="toc 2"/>
    <w:basedOn w:val="1"/>
    <w:next w:val="1"/>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7"/>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qFormat/>
    <w:uiPriority w:val="99"/>
    <w:rPr>
      <w:sz w:val="21"/>
      <w:szCs w:val="21"/>
    </w:rPr>
  </w:style>
  <w:style w:type="character" w:styleId="37">
    <w:name w:val="footnote reference"/>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20"/>
    <w:qFormat/>
    <w:uiPriority w:val="99"/>
    <w:rPr>
      <w:rFonts w:ascii="Times New Roman" w:hAnsi="Times New Roman" w:eastAsia="宋体" w:cs="Times New Roman"/>
      <w:sz w:val="18"/>
      <w:szCs w:val="18"/>
    </w:rPr>
  </w:style>
  <w:style w:type="character" w:customStyle="1" w:styleId="48">
    <w:name w:val="页脚 Char"/>
    <w:link w:val="19"/>
    <w:qFormat/>
    <w:uiPriority w:val="99"/>
    <w:rPr>
      <w:rFonts w:ascii="宋体" w:hAnsi="Times New Roman" w:eastAsia="宋体" w:cs="Times New Roman"/>
      <w:sz w:val="18"/>
      <w:szCs w:val="18"/>
    </w:rPr>
  </w:style>
  <w:style w:type="character" w:customStyle="1" w:styleId="49">
    <w:name w:val="批注框文本 Char"/>
    <w:link w:val="18"/>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Id w:val="0"/>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5"/>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Id w:val="0"/>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ind w:left="0"/>
      <w:jc w:val="both"/>
      <w:outlineLvl w:val="4"/>
    </w:pPr>
    <w:rPr>
      <w:rFonts w:ascii="黑体" w:hAnsi="Times New Roman" w:eastAsia="黑体" w:cs="Times New Roman"/>
      <w:sz w:val="21"/>
      <w:lang w:val="en-US" w:eastAsia="zh-CN" w:bidi="ar-SA"/>
    </w:rPr>
  </w:style>
  <w:style w:type="character" w:customStyle="1" w:styleId="103">
    <w:name w:val="脚注文本 Char"/>
    <w:link w:val="23"/>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Id w:val="0"/>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qFormat/>
    <w:uiPriority w:val="0"/>
    <w:pPr>
      <w:adjustRightInd/>
      <w:spacing w:line="240" w:lineRule="auto"/>
      <w:jc w:val="left"/>
    </w:pPr>
    <w:rPr>
      <w:bCs/>
      <w:iCs/>
    </w:rPr>
  </w:style>
  <w:style w:type="paragraph" w:customStyle="1" w:styleId="147">
    <w:name w:val="目录 31"/>
    <w:basedOn w:val="1"/>
    <w:next w:val="1"/>
    <w:qFormat/>
    <w:uiPriority w:val="0"/>
    <w:pPr>
      <w:spacing w:line="240" w:lineRule="auto"/>
    </w:pPr>
    <w:rPr>
      <w:rFonts w:ascii="宋体" w:hAnsi="宋体"/>
      <w:iCs/>
    </w:rPr>
  </w:style>
  <w:style w:type="paragraph" w:customStyle="1" w:styleId="148">
    <w:name w:val="目录 41"/>
    <w:basedOn w:val="1"/>
    <w:next w:val="1"/>
    <w:qFormat/>
    <w:uiPriority w:val="0"/>
    <w:pPr>
      <w:adjustRightInd/>
      <w:spacing w:line="240" w:lineRule="auto"/>
      <w:jc w:val="left"/>
    </w:pPr>
  </w:style>
  <w:style w:type="paragraph" w:customStyle="1" w:styleId="149">
    <w:name w:val="目录 51"/>
    <w:basedOn w:val="1"/>
    <w:next w:val="1"/>
    <w:qFormat/>
    <w:uiPriority w:val="0"/>
    <w:pPr>
      <w:spacing w:line="240" w:lineRule="auto"/>
    </w:pPr>
    <w:rPr>
      <w:rFonts w:ascii="宋体" w:hAnsi="宋体"/>
    </w:rPr>
  </w:style>
  <w:style w:type="paragraph" w:customStyle="1" w:styleId="150">
    <w:name w:val="目录 61"/>
    <w:basedOn w:val="1"/>
    <w:next w:val="1"/>
    <w:qFormat/>
    <w:uiPriority w:val="0"/>
    <w:pPr>
      <w:adjustRightInd/>
      <w:spacing w:line="240" w:lineRule="auto"/>
      <w:jc w:val="left"/>
    </w:pPr>
  </w:style>
  <w:style w:type="paragraph" w:customStyle="1" w:styleId="151">
    <w:name w:val="目录 71"/>
    <w:basedOn w:val="150"/>
    <w:qFormat/>
    <w:uiPriority w:val="0"/>
    <w:pPr>
      <w:ind w:left="1260"/>
    </w:pPr>
  </w:style>
  <w:style w:type="paragraph" w:customStyle="1" w:styleId="152">
    <w:name w:val="目录 81"/>
    <w:basedOn w:val="151"/>
    <w:qFormat/>
    <w:uiPriority w:val="0"/>
    <w:pPr>
      <w:ind w:left="1470"/>
    </w:pPr>
  </w:style>
  <w:style w:type="paragraph" w:customStyle="1" w:styleId="153">
    <w:name w:val="目录 91"/>
    <w:basedOn w:val="152"/>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outlineLvl w:val="9"/>
    </w:pPr>
    <w:rPr>
      <w:rFonts w:ascii="宋体" w:eastAsia="宋体"/>
    </w:rPr>
  </w:style>
  <w:style w:type="paragraph" w:customStyle="1" w:styleId="167">
    <w:name w:val="标准文件_五级无标题"/>
    <w:basedOn w:val="107"/>
    <w:qFormat/>
    <w:uiPriority w:val="0"/>
    <w:pPr>
      <w:outlineLvl w:val="9"/>
    </w:pPr>
    <w:rPr>
      <w:rFonts w:ascii="宋体" w:eastAsia="宋体"/>
    </w:rPr>
  </w:style>
  <w:style w:type="paragraph" w:customStyle="1" w:styleId="168">
    <w:name w:val="标准文件_三级无标题"/>
    <w:basedOn w:val="98"/>
    <w:qFormat/>
    <w:uiPriority w:val="0"/>
    <w:pPr>
      <w:outlineLvl w:val="9"/>
    </w:pPr>
    <w:rPr>
      <w:rFonts w:ascii="宋体" w:eastAsia="宋体"/>
    </w:rPr>
  </w:style>
  <w:style w:type="paragraph" w:customStyle="1" w:styleId="169">
    <w:name w:val="标准文件_二级无标题"/>
    <w:basedOn w:val="69"/>
    <w:qFormat/>
    <w:uiPriority w:val="0"/>
    <w:pPr>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56"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line="276" w:lineRule="auto"/>
      <w:outlineLvl w:val="9"/>
    </w:pPr>
    <w:rPr>
      <w:rFonts w:ascii="宋体" w:eastAsia="宋体"/>
    </w:rPr>
  </w:style>
  <w:style w:type="paragraph" w:customStyle="1" w:styleId="216">
    <w:name w:val="标准文件_附录二级无标题"/>
    <w:basedOn w:val="83"/>
    <w:qFormat/>
    <w:uiPriority w:val="0"/>
    <w:pPr>
      <w:spacing w:line="276" w:lineRule="auto"/>
      <w:outlineLvl w:val="9"/>
    </w:pPr>
    <w:rPr>
      <w:rFonts w:ascii="宋体" w:eastAsia="宋体"/>
    </w:rPr>
  </w:style>
  <w:style w:type="paragraph" w:customStyle="1" w:styleId="217">
    <w:name w:val="标准文件_附录三级无标题"/>
    <w:basedOn w:val="85"/>
    <w:qFormat/>
    <w:uiPriority w:val="0"/>
    <w:pPr>
      <w:spacing w:line="276" w:lineRule="auto"/>
      <w:outlineLvl w:val="9"/>
    </w:pPr>
    <w:rPr>
      <w:rFonts w:ascii="宋体" w:eastAsia="宋体"/>
    </w:rPr>
  </w:style>
  <w:style w:type="paragraph" w:customStyle="1" w:styleId="218">
    <w:name w:val="标准文件_附录四级无标题"/>
    <w:basedOn w:val="86"/>
    <w:qFormat/>
    <w:uiPriority w:val="0"/>
    <w:pPr>
      <w:spacing w:line="276" w:lineRule="auto"/>
      <w:outlineLvl w:val="9"/>
    </w:pPr>
    <w:rPr>
      <w:rFonts w:ascii="宋体" w:eastAsia="宋体"/>
    </w:rPr>
  </w:style>
  <w:style w:type="paragraph" w:customStyle="1" w:styleId="219">
    <w:name w:val="标准文件_附录五级无标题"/>
    <w:basedOn w:val="88"/>
    <w:qFormat/>
    <w:uiPriority w:val="0"/>
    <w:pPr>
      <w:spacing w:line="276" w:lineRule="auto"/>
      <w:outlineLvl w:val="9"/>
    </w:pPr>
    <w:rPr>
      <w:rFonts w:ascii="宋体" w:eastAsia="宋体"/>
    </w:rPr>
  </w:style>
  <w:style w:type="paragraph" w:customStyle="1" w:styleId="220">
    <w:name w:val="标准文件_引言一级无标题"/>
    <w:basedOn w:val="204"/>
    <w:next w:val="60"/>
    <w:qFormat/>
    <w:uiPriority w:val="0"/>
    <w:pPr>
      <w:spacing w:line="276" w:lineRule="auto"/>
    </w:pPr>
    <w:rPr>
      <w:rFonts w:ascii="宋体" w:eastAsia="宋体"/>
    </w:rPr>
  </w:style>
  <w:style w:type="paragraph" w:customStyle="1" w:styleId="221">
    <w:name w:val="标准文件_引言二级无标题"/>
    <w:basedOn w:val="205"/>
    <w:next w:val="60"/>
    <w:qFormat/>
    <w:uiPriority w:val="0"/>
    <w:pPr>
      <w:spacing w:line="276" w:lineRule="auto"/>
    </w:pPr>
    <w:rPr>
      <w:rFonts w:ascii="宋体" w:eastAsia="宋体"/>
    </w:rPr>
  </w:style>
  <w:style w:type="paragraph" w:customStyle="1" w:styleId="222">
    <w:name w:val="标准文件_引言三级无标题"/>
    <w:basedOn w:val="206"/>
    <w:qFormat/>
    <w:uiPriority w:val="0"/>
    <w:pPr>
      <w:spacing w:line="276" w:lineRule="auto"/>
    </w:pPr>
    <w:rPr>
      <w:rFonts w:ascii="宋体" w:eastAsia="宋体"/>
    </w:rPr>
  </w:style>
  <w:style w:type="paragraph" w:customStyle="1" w:styleId="223">
    <w:name w:val="标准文件_引言四级无标题"/>
    <w:basedOn w:val="207"/>
    <w:next w:val="60"/>
    <w:qFormat/>
    <w:uiPriority w:val="0"/>
    <w:pPr>
      <w:spacing w:line="276" w:lineRule="auto"/>
    </w:pPr>
    <w:rPr>
      <w:rFonts w:ascii="宋体" w:eastAsia="宋体"/>
    </w:rPr>
  </w:style>
  <w:style w:type="paragraph" w:customStyle="1" w:styleId="224">
    <w:name w:val="标准文件_引言五级无标题"/>
    <w:basedOn w:val="208"/>
    <w:next w:val="60"/>
    <w:qFormat/>
    <w:uiPriority w:val="0"/>
    <w:pPr>
      <w:spacing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段 Char"/>
    <w:link w:val="234"/>
    <w:qFormat/>
    <w:uiPriority w:val="0"/>
    <w:rPr>
      <w:rFonts w:ascii="宋体"/>
      <w:sz w:val="21"/>
    </w:rPr>
  </w:style>
  <w:style w:type="paragraph" w:customStyle="1" w:styleId="234">
    <w:name w:val="段"/>
    <w:link w:val="233"/>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35">
    <w:name w:val="批注文字 Char"/>
    <w:basedOn w:val="31"/>
    <w:link w:val="14"/>
    <w:qFormat/>
    <w:uiPriority w:val="99"/>
    <w:rPr>
      <w:kern w:val="2"/>
      <w:sz w:val="21"/>
      <w:szCs w:val="21"/>
    </w:rPr>
  </w:style>
  <w:style w:type="paragraph" w:customStyle="1" w:styleId="236">
    <w:name w:val="修订1"/>
    <w:qFormat/>
    <w:uiPriority w:val="99"/>
    <w:rPr>
      <w:rFonts w:ascii="Calibri" w:hAnsi="Calibri" w:eastAsia="宋体" w:cs="Times New Roman"/>
      <w:kern w:val="2"/>
      <w:sz w:val="21"/>
      <w:szCs w:val="21"/>
      <w:lang w:val="en-US" w:eastAsia="zh-CN" w:bidi="ar-SA"/>
    </w:rPr>
  </w:style>
  <w:style w:type="character" w:customStyle="1" w:styleId="237">
    <w:name w:val="批注主题 Char"/>
    <w:basedOn w:val="235"/>
    <w:link w:val="28"/>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tiff"/><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15</Pages>
  <Words>7830</Words>
  <Characters>8671</Characters>
  <Lines>77</Lines>
  <Paragraphs>21</Paragraphs>
  <TotalTime>1</TotalTime>
  <ScaleCrop>false</ScaleCrop>
  <LinksUpToDate>false</LinksUpToDate>
  <CharactersWithSpaces>8930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2022-05-23T01:59:00Z</dcterms:created>
  <dc:creator>杨裴</dc:creator>
  <dc:description>&lt;config cover="true" show_menu="true" version="1.0.0" doctype="SDKXY"&gt;_x000d_ &lt;/config&gt;</dc:description>
  <cp:lastModifiedBy>zjl</cp:lastModifiedBy>
  <cp:lastPrinted>2022-05-23T00:22:00Z</cp:lastPrinted>
  <dcterms:modified xsi:type="dcterms:W3CDTF">2022-07-13T03:03:38Z</dcterms:modified>
  <dc:title>国家标准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2052-11.1.0.10723</vt:lpwstr>
  </property>
  <property fmtid="{D5CDD505-2E9C-101B-9397-08002B2CF9AE}" pid="15" name="ICV">
    <vt:lpwstr>0A19DDA79FBF4440BC4E7F1778F8B01C</vt:lpwstr>
  </property>
</Properties>
</file>