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C4" w:rsidRPr="00972806" w:rsidRDefault="00BB2EC4" w:rsidP="00964123">
      <w:pPr>
        <w:spacing w:afterLines="10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7280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286028" w:rsidRPr="00972806"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30346F" w:rsidRPr="0030346F" w:rsidRDefault="0030346F" w:rsidP="00286028">
      <w:pPr>
        <w:spacing w:line="600" w:lineRule="exact"/>
        <w:ind w:firstLine="561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30346F">
        <w:rPr>
          <w:rFonts w:ascii="方正小标宋简体" w:eastAsia="方正小标宋简体" w:hAnsi="宋体" w:hint="eastAsia"/>
          <w:b/>
          <w:sz w:val="44"/>
          <w:szCs w:val="44"/>
        </w:rPr>
        <w:t>企业安全生产费用提取和使用管理办法</w:t>
      </w:r>
    </w:p>
    <w:p w:rsidR="00BB2EC4" w:rsidRPr="0030346F" w:rsidRDefault="00BB2EC4" w:rsidP="00286028">
      <w:pPr>
        <w:spacing w:line="600" w:lineRule="exact"/>
        <w:ind w:firstLine="561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30346F">
        <w:rPr>
          <w:rFonts w:ascii="方正小标宋简体" w:eastAsia="方正小标宋简体" w:hAnsi="宋体" w:hint="eastAsia"/>
          <w:b/>
          <w:sz w:val="44"/>
          <w:szCs w:val="44"/>
        </w:rPr>
        <w:t>修订情况的说明</w:t>
      </w:r>
    </w:p>
    <w:p w:rsidR="0030346F" w:rsidRDefault="0030346F" w:rsidP="00BB2EC4">
      <w:pPr>
        <w:pStyle w:val="a3"/>
        <w:spacing w:before="0" w:beforeAutospacing="0" w:after="0" w:afterAutospacing="0" w:line="360" w:lineRule="auto"/>
        <w:ind w:left="45" w:right="45" w:firstLine="482"/>
        <w:jc w:val="both"/>
        <w:rPr>
          <w:rFonts w:ascii="仿宋" w:eastAsia="仿宋" w:hAnsi="仿宋"/>
          <w:sz w:val="32"/>
          <w:szCs w:val="32"/>
        </w:rPr>
      </w:pPr>
    </w:p>
    <w:p w:rsidR="00BB2EC4" w:rsidRPr="00DC65E6" w:rsidRDefault="0030346F" w:rsidP="00DC65E6">
      <w:pPr>
        <w:pStyle w:val="a3"/>
        <w:spacing w:before="0" w:beforeAutospacing="0" w:after="0" w:afterAutospacing="0"/>
        <w:ind w:left="45" w:right="45" w:firstLine="482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BB2EC4" w:rsidRPr="00DC65E6">
        <w:rPr>
          <w:rFonts w:ascii="仿宋_GB2312" w:eastAsia="仿宋_GB2312" w:hAnsi="仿宋" w:hint="eastAsia"/>
          <w:sz w:val="32"/>
          <w:szCs w:val="32"/>
        </w:rPr>
        <w:t>为贯彻落实</w:t>
      </w:r>
      <w:hyperlink r:id="rId7" w:tgtFrame="_blank" w:history="1">
        <w:r w:rsidR="00BB2EC4" w:rsidRPr="00DC65E6">
          <w:rPr>
            <w:rFonts w:ascii="仿宋_GB2312" w:eastAsia="仿宋_GB2312" w:hAnsi="仿宋" w:hint="eastAsia"/>
            <w:sz w:val="32"/>
            <w:szCs w:val="32"/>
          </w:rPr>
          <w:t>《中共中央国务院关于推进安全生产领域改革发展的意见》</w:t>
        </w:r>
      </w:hyperlink>
      <w:r w:rsidR="00BB2EC4" w:rsidRPr="00DC65E6">
        <w:rPr>
          <w:rFonts w:ascii="仿宋_GB2312" w:eastAsia="仿宋_GB2312" w:hAnsi="仿宋" w:hint="eastAsia"/>
          <w:sz w:val="32"/>
          <w:szCs w:val="32"/>
        </w:rPr>
        <w:t>（以下简称</w:t>
      </w:r>
      <w:hyperlink r:id="rId8" w:tgtFrame="_blank" w:history="1">
        <w:r w:rsidR="00BB2EC4" w:rsidRPr="00DC65E6">
          <w:rPr>
            <w:rFonts w:ascii="仿宋_GB2312" w:eastAsia="仿宋_GB2312" w:hAnsi="仿宋" w:hint="eastAsia"/>
            <w:sz w:val="32"/>
            <w:szCs w:val="32"/>
          </w:rPr>
          <w:t>《意见》</w:t>
        </w:r>
      </w:hyperlink>
      <w:r w:rsidR="00BB2EC4" w:rsidRPr="00DC65E6">
        <w:rPr>
          <w:rFonts w:ascii="仿宋_GB2312" w:eastAsia="仿宋_GB2312" w:hAnsi="仿宋" w:hint="eastAsia"/>
          <w:sz w:val="32"/>
          <w:szCs w:val="32"/>
        </w:rPr>
        <w:t>），</w:t>
      </w:r>
      <w:r w:rsidR="001E0F1B" w:rsidRPr="00DC65E6">
        <w:rPr>
          <w:rFonts w:ascii="仿宋_GB2312" w:eastAsia="仿宋_GB2312" w:hAnsi="仿宋" w:hint="eastAsia"/>
          <w:sz w:val="32"/>
          <w:szCs w:val="32"/>
        </w:rPr>
        <w:t>应急管理部</w:t>
      </w:r>
      <w:r w:rsidR="00BB2EC4" w:rsidRPr="00DC65E6">
        <w:rPr>
          <w:rFonts w:ascii="仿宋_GB2312" w:eastAsia="仿宋_GB2312" w:hAnsi="仿宋" w:hint="eastAsia"/>
          <w:sz w:val="32"/>
          <w:szCs w:val="32"/>
        </w:rPr>
        <w:t>在对《企业安全生产费用提取和使用管理办法》（财企〔2012〕16号）执行情况调查基础上，起草了《</w:t>
      </w:r>
      <w:r w:rsidR="00995DF8" w:rsidRPr="00DC65E6">
        <w:rPr>
          <w:rFonts w:ascii="仿宋_GB2312" w:eastAsia="仿宋_GB2312" w:hAnsi="仿宋" w:hint="eastAsia"/>
          <w:sz w:val="32"/>
          <w:szCs w:val="32"/>
        </w:rPr>
        <w:t>企业安全生产费用提取和使用管理</w:t>
      </w:r>
      <w:r w:rsidR="00BB2EC4" w:rsidRPr="00DC65E6">
        <w:rPr>
          <w:rFonts w:ascii="仿宋_GB2312" w:eastAsia="仿宋_GB2312" w:hAnsi="仿宋" w:hint="eastAsia"/>
          <w:sz w:val="32"/>
          <w:szCs w:val="32"/>
        </w:rPr>
        <w:t>办法</w:t>
      </w:r>
      <w:r w:rsidR="00995DF8" w:rsidRPr="00DC65E6">
        <w:rPr>
          <w:rFonts w:ascii="仿宋_GB2312" w:eastAsia="仿宋_GB2312" w:hAnsi="仿宋" w:hint="eastAsia"/>
          <w:sz w:val="32"/>
          <w:szCs w:val="32"/>
        </w:rPr>
        <w:t>（征求意见稿）</w:t>
      </w:r>
      <w:r w:rsidR="00BB2EC4" w:rsidRPr="00DC65E6">
        <w:rPr>
          <w:rFonts w:ascii="仿宋_GB2312" w:eastAsia="仿宋_GB2312" w:hAnsi="仿宋" w:hint="eastAsia"/>
          <w:sz w:val="32"/>
          <w:szCs w:val="32"/>
        </w:rPr>
        <w:t>》</w:t>
      </w:r>
      <w:r w:rsidR="00995DF8" w:rsidRPr="00DC65E6">
        <w:rPr>
          <w:rFonts w:ascii="仿宋_GB2312" w:eastAsia="仿宋_GB2312" w:hAnsi="仿宋" w:hint="eastAsia"/>
          <w:sz w:val="32"/>
          <w:szCs w:val="32"/>
        </w:rPr>
        <w:t>（以下简称《办法（征求意见稿）》）</w:t>
      </w:r>
      <w:r w:rsidR="00BB2EC4" w:rsidRPr="00DC65E6">
        <w:rPr>
          <w:rFonts w:ascii="仿宋_GB2312" w:eastAsia="仿宋_GB2312" w:hAnsi="仿宋" w:hint="eastAsia"/>
          <w:sz w:val="32"/>
          <w:szCs w:val="32"/>
        </w:rPr>
        <w:t>。现将有关修订情况说明如下：</w:t>
      </w:r>
    </w:p>
    <w:p w:rsidR="00BB2EC4" w:rsidRPr="00DC65E6" w:rsidRDefault="0030346F" w:rsidP="00DC65E6">
      <w:pPr>
        <w:pStyle w:val="a3"/>
        <w:spacing w:before="0" w:beforeAutospacing="0" w:after="0" w:afterAutospacing="0"/>
        <w:ind w:left="45" w:right="45" w:firstLine="482"/>
        <w:jc w:val="both"/>
        <w:rPr>
          <w:rFonts w:ascii="黑体" w:eastAsia="黑体" w:hAnsi="黑体"/>
          <w:sz w:val="32"/>
          <w:szCs w:val="32"/>
        </w:rPr>
      </w:pPr>
      <w:r w:rsidRPr="00DC65E6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BB2EC4" w:rsidRPr="00DC65E6">
        <w:rPr>
          <w:rFonts w:ascii="黑体" w:eastAsia="黑体" w:hAnsi="黑体" w:hint="eastAsia"/>
          <w:sz w:val="32"/>
          <w:szCs w:val="32"/>
        </w:rPr>
        <w:t>一、修订的背景和依据</w:t>
      </w:r>
    </w:p>
    <w:p w:rsidR="00BB2EC4" w:rsidRPr="00DC65E6" w:rsidRDefault="00BB2EC4" w:rsidP="001C62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C65E6">
        <w:rPr>
          <w:rFonts w:ascii="仿宋_GB2312" w:eastAsia="仿宋_GB2312" w:hAnsi="仿宋" w:hint="eastAsia"/>
          <w:sz w:val="32"/>
          <w:szCs w:val="32"/>
        </w:rPr>
        <w:t>党中央、国务院历来高度重视安全生产工作，强调加强政策引导，加大安全投入保障，推动企业建立安全生产投入长效机制。2004年以来，原国家安全监管总局积极贯彻落实党中央、国务院精神，会同财政部、国家发展改革委等相关部门相继出台了煤矿、非煤矿山、危险化学品、烟花爆竹、道路交通、建筑施工等高危行业（企业）安全生产费用提取使用政策，特别是2012年</w:t>
      </w:r>
      <w:r w:rsidR="00995DF8">
        <w:rPr>
          <w:rFonts w:ascii="仿宋_GB2312" w:eastAsia="仿宋_GB2312" w:hAnsi="仿宋" w:hint="eastAsia"/>
          <w:sz w:val="32"/>
          <w:szCs w:val="32"/>
        </w:rPr>
        <w:t>原办法</w:t>
      </w:r>
      <w:r w:rsidRPr="00DC65E6">
        <w:rPr>
          <w:rFonts w:ascii="仿宋_GB2312" w:eastAsia="仿宋_GB2312" w:hAnsi="仿宋" w:hint="eastAsia"/>
          <w:sz w:val="32"/>
          <w:szCs w:val="32"/>
        </w:rPr>
        <w:t>的建立实施，对推动企业加大安全投入，改善企业安全生产条件，从根本上加强安全生产工作起到切实的促进和保障作用。但同时，</w:t>
      </w:r>
      <w:r w:rsidR="00995DF8">
        <w:rPr>
          <w:rFonts w:ascii="仿宋_GB2312" w:eastAsia="仿宋_GB2312" w:hAnsi="仿宋" w:hint="eastAsia"/>
          <w:sz w:val="32"/>
          <w:szCs w:val="32"/>
        </w:rPr>
        <w:t>原办法</w:t>
      </w:r>
      <w:r w:rsidRPr="00DC65E6">
        <w:rPr>
          <w:rFonts w:ascii="仿宋_GB2312" w:eastAsia="仿宋_GB2312" w:hAnsi="仿宋" w:hint="eastAsia"/>
          <w:sz w:val="32"/>
          <w:szCs w:val="32"/>
        </w:rPr>
        <w:t>在实际运行中仍然存在政策贯彻落实不到位、</w:t>
      </w:r>
      <w:r w:rsidRPr="00DC65E6">
        <w:rPr>
          <w:rFonts w:ascii="仿宋_GB2312" w:eastAsia="仿宋_GB2312" w:hint="eastAsia"/>
          <w:sz w:val="32"/>
          <w:szCs w:val="32"/>
        </w:rPr>
        <w:t>提取标准与行业的快速发展不适应、使用范围和适用的企业范围亟待进一步明</w:t>
      </w:r>
      <w:r w:rsidRPr="00DC65E6">
        <w:rPr>
          <w:rFonts w:ascii="仿宋_GB2312" w:eastAsia="仿宋_GB2312" w:hint="eastAsia"/>
          <w:sz w:val="32"/>
          <w:szCs w:val="32"/>
        </w:rPr>
        <w:lastRenderedPageBreak/>
        <w:t>确与调整、税收优惠等配套政策需进一步落实</w:t>
      </w:r>
      <w:r w:rsidRPr="00DC65E6">
        <w:rPr>
          <w:rFonts w:ascii="仿宋_GB2312" w:eastAsia="仿宋_GB2312" w:hAnsi="仿宋" w:hint="eastAsia"/>
          <w:sz w:val="32"/>
          <w:szCs w:val="32"/>
        </w:rPr>
        <w:t>等问题。</w:t>
      </w:r>
    </w:p>
    <w:p w:rsidR="005D1B5B" w:rsidRPr="00DC65E6" w:rsidRDefault="00BB2EC4" w:rsidP="001C62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C65E6">
        <w:rPr>
          <w:rFonts w:ascii="仿宋_GB2312" w:eastAsia="仿宋_GB2312" w:hAnsi="仿宋" w:hint="eastAsia"/>
          <w:sz w:val="32"/>
          <w:szCs w:val="32"/>
        </w:rPr>
        <w:t>2016年12月印发的</w:t>
      </w:r>
      <w:hyperlink r:id="rId9" w:tgtFrame="_blank" w:history="1">
        <w:r w:rsidRPr="00DC65E6">
          <w:rPr>
            <w:rFonts w:ascii="仿宋_GB2312" w:eastAsia="仿宋_GB2312" w:hAnsi="仿宋" w:hint="eastAsia"/>
            <w:sz w:val="32"/>
            <w:szCs w:val="32"/>
          </w:rPr>
          <w:t>《意见》</w:t>
        </w:r>
      </w:hyperlink>
      <w:r w:rsidRPr="00DC65E6">
        <w:rPr>
          <w:rFonts w:ascii="仿宋_GB2312" w:eastAsia="仿宋_GB2312" w:hAnsi="仿宋" w:hint="eastAsia"/>
          <w:sz w:val="32"/>
          <w:szCs w:val="32"/>
        </w:rPr>
        <w:t>，对做好新时期安全生产经济政策研究工作、完善安全投入长效机制作出了全面部署，明确要求“落实企业安全生产费用提取管理使用制度，建立企业增加安全投入的激励约束机制”。修订</w:t>
      </w:r>
      <w:hyperlink r:id="rId10" w:tgtFrame="_blank" w:history="1">
        <w:r w:rsidR="00995DF8">
          <w:rPr>
            <w:rFonts w:ascii="仿宋_GB2312" w:eastAsia="仿宋_GB2312" w:hAnsi="仿宋" w:hint="eastAsia"/>
            <w:sz w:val="32"/>
            <w:szCs w:val="32"/>
          </w:rPr>
          <w:t>原办法</w:t>
        </w:r>
      </w:hyperlink>
      <w:r w:rsidRPr="00DC65E6">
        <w:rPr>
          <w:rFonts w:ascii="仿宋_GB2312" w:eastAsia="仿宋_GB2312" w:hAnsi="仿宋" w:hint="eastAsia"/>
          <w:sz w:val="32"/>
          <w:szCs w:val="32"/>
        </w:rPr>
        <w:t>的主要依据是《中华人民共和国安全生产法》以及</w:t>
      </w:r>
      <w:hyperlink r:id="rId11" w:tgtFrame="_blank" w:history="1">
        <w:r w:rsidRPr="00DC65E6">
          <w:rPr>
            <w:rFonts w:ascii="仿宋_GB2312" w:eastAsia="仿宋_GB2312" w:hAnsi="仿宋" w:hint="eastAsia"/>
            <w:sz w:val="32"/>
            <w:szCs w:val="32"/>
          </w:rPr>
          <w:t>《意见》</w:t>
        </w:r>
      </w:hyperlink>
      <w:r w:rsidRPr="00DC65E6">
        <w:rPr>
          <w:rFonts w:ascii="仿宋_GB2312" w:eastAsia="仿宋_GB2312" w:hAnsi="仿宋" w:hint="eastAsia"/>
          <w:sz w:val="32"/>
          <w:szCs w:val="32"/>
        </w:rPr>
        <w:t>等有关安全生产法律法规与</w:t>
      </w:r>
      <w:r w:rsidR="00924738" w:rsidRPr="00DC65E6">
        <w:rPr>
          <w:rFonts w:ascii="仿宋_GB2312" w:eastAsia="仿宋_GB2312" w:hAnsi="仿宋" w:hint="eastAsia"/>
          <w:sz w:val="32"/>
          <w:szCs w:val="32"/>
        </w:rPr>
        <w:t>有关规定</w:t>
      </w:r>
      <w:r w:rsidRPr="00DC65E6">
        <w:rPr>
          <w:rFonts w:ascii="仿宋_GB2312" w:eastAsia="仿宋_GB2312" w:hint="eastAsia"/>
          <w:sz w:val="32"/>
          <w:szCs w:val="32"/>
        </w:rPr>
        <w:t>。</w:t>
      </w:r>
    </w:p>
    <w:p w:rsidR="005D1B5B" w:rsidRPr="00DC65E6" w:rsidRDefault="0030346F" w:rsidP="001C62E2">
      <w:pPr>
        <w:pStyle w:val="a3"/>
        <w:spacing w:before="0" w:beforeAutospacing="0" w:after="0" w:afterAutospacing="0"/>
        <w:ind w:left="45" w:right="45" w:firstLine="482"/>
        <w:jc w:val="both"/>
        <w:rPr>
          <w:rFonts w:ascii="黑体" w:eastAsia="黑体" w:hAnsi="黑体"/>
          <w:sz w:val="32"/>
          <w:szCs w:val="32"/>
        </w:rPr>
      </w:pPr>
      <w:r w:rsidRPr="00DC65E6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D1B5B" w:rsidRPr="00DC65E6">
        <w:rPr>
          <w:rFonts w:ascii="黑体" w:eastAsia="黑体" w:hAnsi="黑体" w:hint="eastAsia"/>
          <w:sz w:val="32"/>
          <w:szCs w:val="32"/>
        </w:rPr>
        <w:t>二、修订</w:t>
      </w:r>
      <w:r w:rsidR="00924738" w:rsidRPr="00DC65E6">
        <w:rPr>
          <w:rFonts w:ascii="黑体" w:eastAsia="黑体" w:hAnsi="黑体" w:hint="eastAsia"/>
          <w:sz w:val="32"/>
          <w:szCs w:val="32"/>
        </w:rPr>
        <w:t>的</w:t>
      </w:r>
      <w:r w:rsidR="005D1B5B" w:rsidRPr="00DC65E6">
        <w:rPr>
          <w:rFonts w:ascii="黑体" w:eastAsia="黑体" w:hAnsi="黑体" w:hint="eastAsia"/>
          <w:sz w:val="32"/>
          <w:szCs w:val="32"/>
        </w:rPr>
        <w:t>主要内容</w:t>
      </w:r>
    </w:p>
    <w:p w:rsidR="005D1B5B" w:rsidRPr="00DC65E6" w:rsidRDefault="0030346F" w:rsidP="001C62E2">
      <w:pPr>
        <w:pStyle w:val="a3"/>
        <w:spacing w:before="0" w:beforeAutospacing="0" w:after="0" w:afterAutospacing="0"/>
        <w:ind w:left="45" w:right="45" w:firstLine="482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DC65E6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5D1B5B" w:rsidRPr="00DC65E6">
        <w:rPr>
          <w:rFonts w:ascii="楷体_GB2312" w:eastAsia="楷体_GB2312" w:hAnsi="仿宋" w:hint="eastAsia"/>
          <w:sz w:val="32"/>
          <w:szCs w:val="32"/>
        </w:rPr>
        <w:t>（一）</w:t>
      </w:r>
      <w:r w:rsidR="00135306" w:rsidRPr="00DC65E6">
        <w:rPr>
          <w:rFonts w:ascii="楷体_GB2312" w:eastAsia="楷体_GB2312" w:hAnsi="仿宋" w:hint="eastAsia"/>
          <w:sz w:val="32"/>
          <w:szCs w:val="32"/>
        </w:rPr>
        <w:t>调整了</w:t>
      </w:r>
      <w:r w:rsidR="00995DF8">
        <w:rPr>
          <w:rFonts w:ascii="楷体_GB2312" w:eastAsia="楷体_GB2312" w:hAnsi="仿宋" w:hint="eastAsia"/>
          <w:sz w:val="32"/>
          <w:szCs w:val="32"/>
        </w:rPr>
        <w:t>原办法</w:t>
      </w:r>
      <w:r w:rsidR="00F36AFE" w:rsidRPr="00DC65E6">
        <w:rPr>
          <w:rFonts w:ascii="楷体_GB2312" w:eastAsia="楷体_GB2312" w:hAnsi="仿宋" w:hint="eastAsia"/>
          <w:sz w:val="32"/>
          <w:szCs w:val="32"/>
        </w:rPr>
        <w:t>结构。</w:t>
      </w:r>
      <w:r w:rsidR="00D143F4" w:rsidRPr="00DC65E6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FC5D55" w:rsidRPr="00DC65E6">
        <w:rPr>
          <w:rFonts w:ascii="仿宋_GB2312" w:eastAsia="仿宋_GB2312" w:hAnsi="仿宋" w:hint="eastAsia"/>
          <w:sz w:val="32"/>
          <w:szCs w:val="32"/>
        </w:rPr>
        <w:t>一是</w:t>
      </w:r>
      <w:r w:rsidR="00F36AFE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为了</w:t>
      </w:r>
      <w:r w:rsidR="00C22859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准确地载明法条的内容信息核</w:t>
      </w:r>
      <w:r w:rsidR="00F36AFE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="00995DF8" w:rsidRPr="00DC65E6">
        <w:rPr>
          <w:rFonts w:ascii="仿宋_GB2312" w:eastAsia="仿宋_GB2312" w:hAnsi="仿宋" w:hint="eastAsia"/>
          <w:sz w:val="32"/>
          <w:szCs w:val="32"/>
        </w:rPr>
        <w:t>《办法（征求意见稿）》</w:t>
      </w:r>
      <w:r w:rsidR="009826BD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每一条款之前设置标题（条标），</w:t>
      </w:r>
      <w:r w:rsidR="00F36AFE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将其与条款序号结合</w:t>
      </w:r>
      <w:r w:rsidR="00B714BB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  <w:r w:rsidR="00FC5D55" w:rsidRPr="00DC65E6">
        <w:rPr>
          <w:rFonts w:ascii="仿宋_GB2312" w:eastAsia="仿宋_GB2312" w:hAnsi="仿宋" w:hint="eastAsia"/>
          <w:sz w:val="32"/>
          <w:szCs w:val="32"/>
        </w:rPr>
        <w:t>二是修订了</w:t>
      </w:r>
      <w:r w:rsidR="00995DF8" w:rsidRPr="00DC65E6">
        <w:rPr>
          <w:rFonts w:ascii="仿宋_GB2312" w:eastAsia="仿宋_GB2312" w:hAnsi="仿宋" w:hint="eastAsia"/>
          <w:sz w:val="32"/>
          <w:szCs w:val="32"/>
        </w:rPr>
        <w:t>《办法（征求意见稿）》</w:t>
      </w:r>
      <w:r w:rsidR="00FC5D55" w:rsidRPr="00DC65E6">
        <w:rPr>
          <w:rFonts w:ascii="仿宋_GB2312" w:eastAsia="仿宋_GB2312" w:hAnsi="仿宋" w:hint="eastAsia"/>
          <w:sz w:val="32"/>
          <w:szCs w:val="32"/>
        </w:rPr>
        <w:t>制定的依据与目的</w:t>
      </w:r>
      <w:r w:rsidR="00FC5D55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，将</w:t>
      </w:r>
      <w:hyperlink r:id="rId12" w:tgtFrame="_blank" w:history="1">
        <w:r w:rsidR="00277798" w:rsidRPr="00DC65E6">
          <w:rPr>
            <w:rFonts w:ascii="仿宋_GB2312" w:eastAsia="仿宋_GB2312" w:hAnsi="仿宋" w:hint="eastAsia"/>
            <w:sz w:val="32"/>
            <w:szCs w:val="32"/>
          </w:rPr>
          <w:t>《意见》</w:t>
        </w:r>
      </w:hyperlink>
      <w:r w:rsidR="00924738" w:rsidRPr="00DC65E6">
        <w:rPr>
          <w:rFonts w:ascii="仿宋_GB2312" w:eastAsia="仿宋_GB2312" w:hint="eastAsia"/>
          <w:sz w:val="32"/>
          <w:szCs w:val="32"/>
        </w:rPr>
        <w:t>相关内容</w:t>
      </w:r>
      <w:r w:rsidR="00FC5D55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补充纳入</w:t>
      </w:r>
      <w:r w:rsidR="00B714BB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；三是增设了“第五章</w:t>
      </w:r>
      <w:r w:rsidR="00277798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罚</w:t>
      </w:r>
      <w:r w:rsidR="00B714BB" w:rsidRPr="00DC65E6">
        <w:rPr>
          <w:rFonts w:ascii="仿宋_GB2312" w:eastAsia="仿宋_GB2312" w:hAnsi="仿宋" w:cs="Times New Roman" w:hint="eastAsia"/>
          <w:kern w:val="2"/>
          <w:sz w:val="32"/>
          <w:szCs w:val="32"/>
        </w:rPr>
        <w:t>则”专章。</w:t>
      </w:r>
    </w:p>
    <w:p w:rsidR="005D1B5B" w:rsidRPr="00DC65E6" w:rsidRDefault="005D1B5B" w:rsidP="001C62E2">
      <w:pPr>
        <w:ind w:firstLineChars="200" w:firstLine="640"/>
        <w:rPr>
          <w:rFonts w:ascii="仿宋_GB2312" w:eastAsia="仿宋_GB2312" w:hAnsi="宋体" w:cs="宋体"/>
          <w:color w:val="0070C0"/>
          <w:kern w:val="0"/>
          <w:sz w:val="32"/>
          <w:szCs w:val="32"/>
        </w:rPr>
      </w:pP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FC5D55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二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）调整了适用行业范围</w:t>
      </w:r>
      <w:r w:rsidR="00D143F4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。</w:t>
      </w:r>
      <w:r w:rsidRPr="00DC65E6">
        <w:rPr>
          <w:rFonts w:ascii="仿宋_GB2312" w:eastAsia="仿宋_GB2312" w:hAnsi="仿宋" w:hint="eastAsia"/>
          <w:sz w:val="32"/>
          <w:szCs w:val="32"/>
        </w:rPr>
        <w:t>《办法（征求意见稿）》的适用范围包括：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煤炭生产、</w:t>
      </w:r>
      <w:hyperlink r:id="rId13" w:tgtFrame="_blank" w:history="1">
        <w:r w:rsidRPr="00DC65E6">
          <w:rPr>
            <w:rFonts w:ascii="仿宋_GB2312" w:eastAsia="仿宋_GB2312" w:hAnsi="宋体" w:cs="宋体" w:hint="eastAsia"/>
            <w:kern w:val="0"/>
            <w:sz w:val="32"/>
            <w:szCs w:val="32"/>
          </w:rPr>
          <w:t>非煤矿山</w:t>
        </w:r>
      </w:hyperlink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开采、建设工程施工、危险品生产与储存、交通运输、烟花爆竹生产、</w:t>
      </w:r>
      <w:r w:rsidR="00720A6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民用爆炸物品生产、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冶金和有色金属、机械制造以及</w:t>
      </w:r>
      <w:hyperlink r:id="rId14" w:tgtFrame="_blank" w:history="1">
        <w:r w:rsidRPr="00DC65E6">
          <w:rPr>
            <w:rFonts w:ascii="仿宋_GB2312" w:eastAsia="仿宋_GB2312" w:hAnsi="宋体" w:cs="宋体" w:hint="eastAsia"/>
            <w:kern w:val="0"/>
            <w:sz w:val="32"/>
            <w:szCs w:val="32"/>
          </w:rPr>
          <w:t>其他经济组织</w:t>
        </w:r>
      </w:hyperlink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84FA8" w:rsidRPr="00DC65E6" w:rsidRDefault="00232F1D" w:rsidP="001C62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C65E6">
        <w:rPr>
          <w:rFonts w:ascii="仿宋_GB2312" w:eastAsia="仿宋_GB2312" w:hAnsi="仿宋" w:hint="eastAsia"/>
          <w:sz w:val="32"/>
          <w:szCs w:val="32"/>
        </w:rPr>
        <w:t>1</w:t>
      </w:r>
      <w:r w:rsidR="00F66E67" w:rsidRPr="00DC65E6">
        <w:rPr>
          <w:rFonts w:ascii="仿宋_GB2312" w:eastAsia="仿宋_GB2312" w:hAnsi="仿宋" w:hint="eastAsia"/>
          <w:sz w:val="32"/>
          <w:szCs w:val="32"/>
        </w:rPr>
        <w:t>.</w:t>
      </w:r>
      <w:r w:rsidRPr="00DC65E6">
        <w:rPr>
          <w:rFonts w:ascii="仿宋_GB2312" w:eastAsia="仿宋_GB2312" w:hAnsi="仿宋" w:hint="eastAsia"/>
          <w:sz w:val="32"/>
          <w:szCs w:val="32"/>
        </w:rPr>
        <w:t>新增了民用爆炸品生产企业</w:t>
      </w:r>
      <w:r w:rsidR="00B714BB" w:rsidRPr="00DC65E6">
        <w:rPr>
          <w:rFonts w:ascii="仿宋_GB2312" w:eastAsia="仿宋_GB2312" w:hAnsi="仿宋" w:hint="eastAsia"/>
          <w:sz w:val="32"/>
          <w:szCs w:val="32"/>
        </w:rPr>
        <w:t>，</w:t>
      </w:r>
      <w:r w:rsidR="00F84FA8" w:rsidRPr="00DC65E6">
        <w:rPr>
          <w:rFonts w:ascii="仿宋_GB2312" w:eastAsia="仿宋_GB2312" w:hAnsi="仿宋" w:hint="eastAsia"/>
          <w:sz w:val="32"/>
          <w:szCs w:val="32"/>
        </w:rPr>
        <w:t>本次修订将民用爆炸品生产企业纳入适用范围。</w:t>
      </w:r>
    </w:p>
    <w:p w:rsidR="00232F1D" w:rsidRPr="00DC65E6" w:rsidRDefault="00F93F88" w:rsidP="001C62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C65E6">
        <w:rPr>
          <w:rFonts w:ascii="仿宋_GB2312" w:eastAsia="仿宋_GB2312" w:hAnsi="仿宋" w:hint="eastAsia"/>
          <w:sz w:val="32"/>
          <w:szCs w:val="32"/>
        </w:rPr>
        <w:t>2</w:t>
      </w:r>
      <w:r w:rsidR="00F66E67" w:rsidRPr="00DC65E6">
        <w:rPr>
          <w:rFonts w:ascii="仿宋_GB2312" w:eastAsia="仿宋_GB2312" w:hAnsi="仿宋" w:hint="eastAsia"/>
          <w:sz w:val="32"/>
          <w:szCs w:val="32"/>
        </w:rPr>
        <w:t>.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调整了交通运输、冶金、机械制造三类行业（企业）范围</w:t>
      </w:r>
      <w:r w:rsidR="00D143F4" w:rsidRPr="00DC65E6">
        <w:rPr>
          <w:rFonts w:ascii="仿宋_GB2312" w:eastAsia="仿宋_GB2312" w:hAnsi="仿宋" w:hint="eastAsia"/>
          <w:sz w:val="32"/>
          <w:szCs w:val="32"/>
        </w:rPr>
        <w:t>。</w:t>
      </w:r>
      <w:r w:rsidR="00B714BB" w:rsidRPr="00DC65E6">
        <w:rPr>
          <w:rFonts w:ascii="仿宋_GB2312" w:eastAsia="仿宋_GB2312" w:hAnsi="仿宋" w:hint="eastAsia"/>
          <w:sz w:val="32"/>
          <w:szCs w:val="32"/>
        </w:rPr>
        <w:t>一是</w:t>
      </w:r>
      <w:r w:rsidRPr="00DC65E6">
        <w:rPr>
          <w:rFonts w:ascii="仿宋_GB2312" w:eastAsia="仿宋_GB2312" w:hAnsi="仿宋" w:hint="eastAsia"/>
          <w:sz w:val="32"/>
          <w:szCs w:val="32"/>
        </w:rPr>
        <w:t>在交通运输企业方面增加了</w:t>
      </w:r>
      <w:r w:rsidR="009344F5" w:rsidRPr="00DC65E6">
        <w:rPr>
          <w:rFonts w:ascii="仿宋_GB2312" w:eastAsia="仿宋_GB2312" w:hAnsi="仿宋" w:hint="eastAsia"/>
          <w:sz w:val="32"/>
          <w:szCs w:val="32"/>
        </w:rPr>
        <w:t>城市轨道交通</w:t>
      </w:r>
      <w:r w:rsidRPr="00DC65E6">
        <w:rPr>
          <w:rFonts w:ascii="仿宋_GB2312" w:eastAsia="仿宋_GB2312" w:hAnsi="仿宋" w:hint="eastAsia"/>
          <w:sz w:val="32"/>
          <w:szCs w:val="32"/>
        </w:rPr>
        <w:t>企业</w:t>
      </w:r>
      <w:r w:rsidR="00B714BB" w:rsidRPr="00DC65E6">
        <w:rPr>
          <w:rFonts w:ascii="仿宋_GB2312" w:eastAsia="仿宋_GB2312" w:hAnsi="仿宋" w:hint="eastAsia"/>
          <w:sz w:val="32"/>
          <w:szCs w:val="32"/>
        </w:rPr>
        <w:t>；二是将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冶金企业</w:t>
      </w:r>
      <w:r w:rsidR="002C207C" w:rsidRPr="00DC65E6">
        <w:rPr>
          <w:rFonts w:ascii="仿宋_GB2312" w:eastAsia="仿宋_GB2312" w:hAnsi="仿宋" w:hint="eastAsia"/>
          <w:sz w:val="32"/>
          <w:szCs w:val="32"/>
        </w:rPr>
        <w:t>修订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为冶金和有色金属企业</w:t>
      </w:r>
      <w:r w:rsidR="00B714BB" w:rsidRPr="00DC65E6">
        <w:rPr>
          <w:rFonts w:ascii="仿宋_GB2312" w:eastAsia="仿宋_GB2312" w:hAnsi="仿宋" w:hint="eastAsia"/>
          <w:sz w:val="32"/>
          <w:szCs w:val="32"/>
        </w:rPr>
        <w:t>，与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《冶金企业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lastRenderedPageBreak/>
        <w:t>和有色金属企业安全生产规定》</w:t>
      </w:r>
      <w:r w:rsidR="00B714BB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保持</w:t>
      </w:r>
      <w:r w:rsidR="00B714BB" w:rsidRPr="00DC65E6">
        <w:rPr>
          <w:rFonts w:ascii="仿宋_GB2312" w:eastAsia="仿宋_GB2312" w:hAnsi="仿宋" w:hint="eastAsia"/>
          <w:sz w:val="32"/>
          <w:szCs w:val="32"/>
        </w:rPr>
        <w:t>一致；三是在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机械制造企业方面删除了工具类。</w:t>
      </w:r>
    </w:p>
    <w:p w:rsidR="00240BD7" w:rsidRPr="00DC65E6" w:rsidRDefault="00F93F88" w:rsidP="00DC65E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C65E6">
        <w:rPr>
          <w:rFonts w:ascii="仿宋_GB2312" w:eastAsia="仿宋_GB2312" w:hAnsi="仿宋" w:hint="eastAsia"/>
          <w:sz w:val="32"/>
          <w:szCs w:val="32"/>
        </w:rPr>
        <w:t>3</w:t>
      </w:r>
      <w:r w:rsidR="00F66E67" w:rsidRPr="00DC65E6">
        <w:rPr>
          <w:rFonts w:ascii="仿宋_GB2312" w:eastAsia="仿宋_GB2312" w:hAnsi="仿宋" w:hint="eastAsia"/>
          <w:sz w:val="32"/>
          <w:szCs w:val="32"/>
        </w:rPr>
        <w:t>.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删除了武器装备研制生产与试验的企业适用范围</w:t>
      </w:r>
      <w:r w:rsidR="00F51D18" w:rsidRPr="00DC65E6">
        <w:rPr>
          <w:rFonts w:ascii="仿宋_GB2312" w:eastAsia="仿宋_GB2312" w:hAnsi="仿宋" w:hint="eastAsia"/>
          <w:sz w:val="32"/>
          <w:szCs w:val="32"/>
        </w:rPr>
        <w:t>。</w:t>
      </w:r>
      <w:r w:rsidR="000E2B96" w:rsidRPr="00DC65E6">
        <w:rPr>
          <w:rFonts w:ascii="仿宋_GB2312" w:eastAsia="仿宋_GB2312" w:hAnsi="仿宋" w:hint="eastAsia"/>
          <w:sz w:val="32"/>
          <w:szCs w:val="32"/>
        </w:rPr>
        <w:t>该类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企业</w:t>
      </w:r>
      <w:r w:rsidR="000E2B96" w:rsidRPr="00DC65E6">
        <w:rPr>
          <w:rFonts w:ascii="仿宋_GB2312" w:eastAsia="仿宋_GB2312" w:hAnsi="仿宋" w:hint="eastAsia"/>
          <w:sz w:val="32"/>
          <w:szCs w:val="32"/>
        </w:rPr>
        <w:t>的安全生产费用提取和使用管理办法，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由国家国防科工局参照本办法</w:t>
      </w:r>
      <w:r w:rsidR="00A82B3A" w:rsidRPr="00DC65E6">
        <w:rPr>
          <w:rFonts w:ascii="仿宋_GB2312" w:eastAsia="仿宋_GB2312" w:hAnsi="仿宋" w:hint="eastAsia"/>
          <w:sz w:val="32"/>
          <w:szCs w:val="32"/>
        </w:rPr>
        <w:t>另行</w:t>
      </w:r>
      <w:r w:rsidR="00232F1D" w:rsidRPr="00DC65E6">
        <w:rPr>
          <w:rFonts w:ascii="仿宋_GB2312" w:eastAsia="仿宋_GB2312" w:hAnsi="仿宋" w:hint="eastAsia"/>
          <w:sz w:val="32"/>
          <w:szCs w:val="32"/>
        </w:rPr>
        <w:t>制定。</w:t>
      </w:r>
    </w:p>
    <w:p w:rsidR="005D1B5B" w:rsidRPr="00DC65E6" w:rsidRDefault="005D1B5B" w:rsidP="00DC65E6">
      <w:pPr>
        <w:ind w:firstLineChars="200" w:firstLine="640"/>
        <w:rPr>
          <w:rFonts w:ascii="楷体_GB2312" w:eastAsia="楷体_GB2312" w:hAnsi="仿宋" w:cs="宋体"/>
          <w:kern w:val="0"/>
          <w:sz w:val="32"/>
          <w:szCs w:val="32"/>
        </w:rPr>
      </w:pP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FC5D55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三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）提高了</w:t>
      </w:r>
      <w:r w:rsidR="009C087D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部分行业企业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安全</w:t>
      </w:r>
      <w:r w:rsidR="000E2B96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生产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费用提取标准</w:t>
      </w:r>
      <w:r w:rsidR="0043521A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。</w:t>
      </w:r>
    </w:p>
    <w:p w:rsidR="00587434" w:rsidRPr="00DC65E6" w:rsidRDefault="00B813A8" w:rsidP="00DC65E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根据前期调查情况，</w:t>
      </w:r>
      <w:r w:rsidR="00587434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各地区普遍反映安全生产基础薄弱的烟花</w:t>
      </w:r>
      <w:r w:rsidR="00587434" w:rsidRPr="00FF65FA">
        <w:rPr>
          <w:rFonts w:ascii="仿宋_GB2312" w:eastAsia="仿宋_GB2312" w:hAnsi="宋体" w:hint="eastAsia"/>
          <w:kern w:val="0"/>
          <w:sz w:val="32"/>
          <w:szCs w:val="32"/>
        </w:rPr>
        <w:t>爆竹生产企业以及矿山工程、铁路工程等建设施工企业提取标准相对较低</w:t>
      </w:r>
      <w:r w:rsidR="004472AF" w:rsidRPr="00FF65FA">
        <w:rPr>
          <w:rFonts w:ascii="仿宋_GB2312" w:eastAsia="仿宋_GB2312" w:hAnsi="宋体" w:hint="eastAsia"/>
          <w:kern w:val="0"/>
          <w:sz w:val="32"/>
          <w:szCs w:val="32"/>
        </w:rPr>
        <w:t>。</w:t>
      </w:r>
      <w:r w:rsidR="00696082" w:rsidRPr="00FF65FA">
        <w:rPr>
          <w:rFonts w:ascii="仿宋_GB2312" w:eastAsia="仿宋_GB2312" w:hAnsi="宋体" w:hint="eastAsia"/>
          <w:kern w:val="0"/>
          <w:sz w:val="32"/>
          <w:szCs w:val="32"/>
        </w:rPr>
        <w:t>同时，</w:t>
      </w:r>
      <w:r w:rsidR="004472AF" w:rsidRPr="00FF65FA">
        <w:rPr>
          <w:rFonts w:ascii="仿宋_GB2312" w:eastAsia="仿宋_GB2312" w:hAnsi="宋体" w:hint="eastAsia"/>
          <w:kern w:val="0"/>
          <w:sz w:val="32"/>
          <w:szCs w:val="32"/>
        </w:rPr>
        <w:t>相关部门、企业将安全生产责任保险纳入安全费用使用范围</w:t>
      </w:r>
      <w:r w:rsidR="00696082" w:rsidRPr="00FF65FA">
        <w:rPr>
          <w:rFonts w:ascii="仿宋_GB2312" w:eastAsia="仿宋_GB2312" w:hAnsi="仿宋" w:cs="宋体" w:hint="eastAsia"/>
          <w:kern w:val="0"/>
          <w:sz w:val="32"/>
          <w:szCs w:val="32"/>
        </w:rPr>
        <w:t>呼声</w:t>
      </w:r>
      <w:r w:rsidR="00696082" w:rsidRPr="00FF65FA">
        <w:rPr>
          <w:rFonts w:ascii="仿宋_GB2312" w:eastAsia="仿宋_GB2312" w:hAnsi="宋体" w:hint="eastAsia"/>
          <w:kern w:val="0"/>
          <w:sz w:val="32"/>
          <w:szCs w:val="32"/>
        </w:rPr>
        <w:t>较高</w:t>
      </w:r>
      <w:r w:rsidR="004472AF" w:rsidRPr="00FF65FA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696082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《办法（征求意见稿》在统筹各行业安全投入需求、</w:t>
      </w:r>
      <w:r w:rsidR="00153352" w:rsidRPr="00FF65FA">
        <w:rPr>
          <w:rFonts w:ascii="仿宋_GB2312" w:eastAsia="仿宋_GB2312" w:hAnsi="宋体" w:hint="eastAsia"/>
          <w:kern w:val="0"/>
          <w:sz w:val="32"/>
          <w:szCs w:val="32"/>
        </w:rPr>
        <w:t>结合目前</w:t>
      </w:r>
      <w:r w:rsidR="007C2E96" w:rsidRPr="00FF65FA">
        <w:rPr>
          <w:rFonts w:ascii="仿宋_GB2312" w:eastAsia="仿宋_GB2312" w:hAnsi="宋体" w:hint="eastAsia"/>
          <w:kern w:val="0"/>
          <w:sz w:val="32"/>
          <w:szCs w:val="32"/>
        </w:rPr>
        <w:t>部分省（市）相关行业企业安全生产责任保险投入测算</w:t>
      </w:r>
      <w:r w:rsidR="00153352" w:rsidRPr="00FF65FA">
        <w:rPr>
          <w:rFonts w:ascii="仿宋_GB2312" w:eastAsia="仿宋_GB2312" w:hAnsi="宋体" w:hint="eastAsia"/>
          <w:kern w:val="0"/>
          <w:sz w:val="32"/>
          <w:szCs w:val="32"/>
        </w:rPr>
        <w:t>基础上</w:t>
      </w:r>
      <w:r w:rsidR="007C2E96" w:rsidRPr="00FF65FA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587434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对部分行业企业安全费用提取标准做出适当调整</w:t>
      </w:r>
      <w:r w:rsidR="00153352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446685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同时考虑到各地区经济发展不平衡</w:t>
      </w:r>
      <w:r w:rsidR="00AD77EB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性以及各行业</w:t>
      </w:r>
      <w:r w:rsidR="00446685" w:rsidRPr="00FF65FA">
        <w:rPr>
          <w:rFonts w:ascii="仿宋_GB2312" w:eastAsia="仿宋_GB2312" w:hAnsi="宋体" w:cs="宋体" w:hint="eastAsia"/>
          <w:kern w:val="0"/>
          <w:sz w:val="32"/>
          <w:szCs w:val="32"/>
        </w:rPr>
        <w:t>安全生产水平差异</w:t>
      </w:r>
      <w:r w:rsidR="0044668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性，允许企业根据安全生产投入实际需求提高安全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44668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费用计提标准。</w:t>
      </w:r>
      <w:r w:rsidR="00587434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具体情况如下：</w:t>
      </w:r>
    </w:p>
    <w:p w:rsidR="001E3BE5" w:rsidRPr="00DC65E6" w:rsidRDefault="001E3BE5" w:rsidP="00DC65E6">
      <w:pPr>
        <w:widowControl/>
        <w:ind w:firstLineChars="200" w:firstLine="640"/>
        <w:outlineLvl w:val="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587434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.建设工程施工企业</w:t>
      </w:r>
      <w:r w:rsidR="005F261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016FA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矿山建设、铁路轨道建设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517E9D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计提标准均作了适当提高。</w:t>
      </w:r>
      <w:r w:rsidR="00063B60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明确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建筑施工企业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在施工生产过程中，结合工程造价计取安全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费用，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根据实际工程建设前期所需、完工程度进行提取</w:t>
      </w:r>
      <w:r w:rsidR="00F3065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C28A8" w:rsidRPr="00DC65E6" w:rsidRDefault="001E3BE5" w:rsidP="00DC65E6">
      <w:pPr>
        <w:widowControl/>
        <w:ind w:firstLineChars="200" w:firstLine="640"/>
        <w:outlineLvl w:val="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F66E6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587434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危险品生产与储存企业</w:t>
      </w:r>
      <w:r w:rsidR="005F261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016FA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A033F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营业收入10亿元</w:t>
      </w:r>
      <w:r w:rsidR="00016FA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以内企业的</w:t>
      </w:r>
      <w:r w:rsidR="00A033F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安全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A033F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费用计提标准</w:t>
      </w:r>
      <w:r w:rsidR="00016FA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适当提高；</w:t>
      </w:r>
      <w:r w:rsidR="00E3600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营业收入</w:t>
      </w:r>
      <w:r w:rsidR="005C28A8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超过</w:t>
      </w:r>
      <w:r w:rsidR="00E3600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10亿</w:t>
      </w:r>
      <w:r w:rsidR="00E3600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元至100亿元的大型企业</w:t>
      </w:r>
      <w:r w:rsidR="005C28A8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以及</w:t>
      </w:r>
      <w:r w:rsidR="00E3600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100亿以上的特大型企业</w:t>
      </w:r>
      <w:r w:rsidR="005C28A8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原计提</w:t>
      </w:r>
      <w:r w:rsidR="008D210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档次</w:t>
      </w:r>
      <w:r w:rsidR="005C28A8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C4711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作了</w:t>
      </w:r>
      <w:r w:rsidR="005C28A8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细化。</w:t>
      </w:r>
    </w:p>
    <w:p w:rsidR="00F6042C" w:rsidRPr="00DC65E6" w:rsidRDefault="00F70B3D" w:rsidP="00DC65E6">
      <w:pPr>
        <w:widowControl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DC65E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BF1E6A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冶金和有色金属企业</w:t>
      </w:r>
      <w:r w:rsidR="005F261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834343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对原计提档次对应的安全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834343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费用提取标准均作了适当提高</w:t>
      </w:r>
      <w:r w:rsidR="0043144D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6042C" w:rsidRPr="00DC65E6" w:rsidRDefault="00BF1E6A" w:rsidP="00DC65E6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F66E6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机械制造企业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517E9D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对原计提档次（营业收入超过50亿元部分）进一步细化，同时对安全</w:t>
      </w:r>
      <w:r w:rsidR="000E2B9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517E9D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费用原提取标准作了适当提高。</w:t>
      </w:r>
    </w:p>
    <w:p w:rsidR="00587434" w:rsidRPr="00DC65E6" w:rsidRDefault="00BF1E6A" w:rsidP="00DC65E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F66E6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587434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烟花爆竹生产企业</w:t>
      </w:r>
      <w:r w:rsidR="005F261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587434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在原计提各档次分别上调0.5%提取。</w:t>
      </w:r>
    </w:p>
    <w:p w:rsidR="00D35D93" w:rsidRPr="00DC65E6" w:rsidRDefault="00D35D93" w:rsidP="00DC65E6">
      <w:pPr>
        <w:ind w:firstLine="72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F66E6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民用爆炸物品生产企业。</w:t>
      </w:r>
      <w:r w:rsidR="00775AE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该类企业为新增企业，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提取标准为：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营业收入不超过1000万元的，按照4%提取；营业收入超过1000万元至1亿元的部分，按照2%提取；营业收入超过1亿元至10亿元的部分，按照0.5%提取；营业收入超过10亿元的部分，按照0.2%提取。</w:t>
      </w:r>
    </w:p>
    <w:p w:rsidR="00C70A61" w:rsidRPr="00DC65E6" w:rsidRDefault="00D35D93" w:rsidP="00DC65E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F66E67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B627B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基本建设矿井。</w:t>
      </w:r>
      <w:r w:rsidR="00C70A61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考虑到部分基本建设矿井事实上已经形成正常的生产能力，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明确</w:t>
      </w:r>
      <w:r w:rsidR="00032F6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C70A61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达到正常生产能力的基</w:t>
      </w:r>
      <w:r w:rsidR="00B627B9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="00C70A61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建设矿井，以原煤的实际产量为计提依据，按月计提安全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C70A61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</w:t>
      </w:r>
      <w:r w:rsidR="00032F6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C70A61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873AE" w:rsidRPr="00DC65E6" w:rsidRDefault="005873AE" w:rsidP="00DC65E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FC5D55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四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）简化缓提、少提程序。</w:t>
      </w:r>
      <w:r w:rsidR="00DF2B3E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企</w:t>
      </w:r>
      <w:r w:rsidR="00DF2B3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业上年末安全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DF2B3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费用结余达到本企业上年度安全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DF2B3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费用使用数</w:t>
      </w:r>
      <w:r w:rsidR="00775AE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时可缓提、少提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但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需“</w:t>
      </w:r>
      <w:r w:rsidR="00DF2B3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报同级应急管理部门、煤矿安全监察机构批准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”。</w:t>
      </w:r>
    </w:p>
    <w:p w:rsidR="00E005D7" w:rsidRPr="00DC65E6" w:rsidRDefault="00BB5CCA" w:rsidP="00DC65E6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FC5D55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五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）</w:t>
      </w:r>
      <w:r w:rsidR="00DE240C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扩大</w:t>
      </w:r>
      <w:r w:rsidR="00D51B87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了</w:t>
      </w:r>
      <w:r w:rsidR="00B714BB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企业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安全</w:t>
      </w:r>
      <w:r w:rsidR="00B714BB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生产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费用</w:t>
      </w:r>
      <w:r w:rsidR="00DE240C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使用范围</w:t>
      </w:r>
      <w:r w:rsidR="00462CD4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。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在各行业企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业原有使用范围基础上，增</w:t>
      </w:r>
      <w:r w:rsidR="00DE240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列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 w:rsidR="00DE240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应急救援队伍建设</w:t>
      </w:r>
      <w:r w:rsidR="00964583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 w:rsidR="00DE240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DE240C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重大</w:t>
      </w:r>
      <w:r w:rsidR="00DE240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危险源和事故隐患监测支出、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安全生产责任保险支出</w:t>
      </w:r>
      <w:r w:rsidR="00775AE6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等内容</w:t>
      </w:r>
      <w:r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02425" w:rsidRPr="00DC65E6" w:rsidRDefault="00BB5CCA" w:rsidP="00DC65E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FC5D55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六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）关于</w:t>
      </w:r>
      <w:r w:rsidR="00B714BB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企业安全生产费用</w:t>
      </w:r>
      <w:r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监督管理</w:t>
      </w:r>
      <w:r w:rsidR="00462CD4" w:rsidRPr="00DC65E6">
        <w:rPr>
          <w:rFonts w:ascii="楷体_GB2312" w:eastAsia="楷体_GB2312" w:hAnsi="仿宋" w:cs="宋体" w:hint="eastAsia"/>
          <w:kern w:val="0"/>
          <w:sz w:val="32"/>
          <w:szCs w:val="32"/>
        </w:rPr>
        <w:t>。</w:t>
      </w:r>
      <w:r w:rsidR="00C4711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71109A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企业安全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生产</w:t>
      </w:r>
      <w:r w:rsidR="0071109A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费用管理</w:t>
      </w:r>
      <w:r w:rsidR="00724F9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不再</w:t>
      </w:r>
      <w:r w:rsidR="00CA219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作</w:t>
      </w:r>
      <w:r w:rsidR="00724F9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备案</w:t>
      </w:r>
      <w:r w:rsidR="00CA219C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。企业安全生产费用“专户核算”调整为“专项核算”。</w:t>
      </w:r>
      <w:r w:rsidR="00302425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建立</w:t>
      </w:r>
      <w:r w:rsidR="00B714BB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企业安全生产费用</w:t>
      </w:r>
      <w:r w:rsidR="00A0688E" w:rsidRPr="00DC65E6">
        <w:rPr>
          <w:rFonts w:ascii="仿宋_GB2312" w:eastAsia="仿宋_GB2312" w:hAnsi="宋体" w:cs="宋体" w:hint="eastAsia"/>
          <w:kern w:val="0"/>
          <w:sz w:val="32"/>
          <w:szCs w:val="32"/>
        </w:rPr>
        <w:t>提取使用违规“黑名单”公示机制。</w:t>
      </w:r>
    </w:p>
    <w:sectPr w:rsidR="00302425" w:rsidRPr="00DC65E6" w:rsidSect="00053B3C">
      <w:footerReference w:type="default" r:id="rId15"/>
      <w:pgSz w:w="11906" w:h="16838"/>
      <w:pgMar w:top="1440" w:right="1800" w:bottom="1440" w:left="1800" w:header="851" w:footer="992" w:gutter="0"/>
      <w:pgNumType w:start="2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C4" w:rsidRDefault="00B202C4" w:rsidP="00BB2EC4">
      <w:r>
        <w:separator/>
      </w:r>
    </w:p>
  </w:endnote>
  <w:endnote w:type="continuationSeparator" w:id="0">
    <w:p w:rsidR="00B202C4" w:rsidRDefault="00B202C4" w:rsidP="00BB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3C" w:rsidRDefault="00053B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C4" w:rsidRDefault="00B202C4" w:rsidP="00BB2EC4">
      <w:r>
        <w:separator/>
      </w:r>
    </w:p>
  </w:footnote>
  <w:footnote w:type="continuationSeparator" w:id="0">
    <w:p w:rsidR="00B202C4" w:rsidRDefault="00B202C4" w:rsidP="00BB2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B5B"/>
    <w:rsid w:val="000014E0"/>
    <w:rsid w:val="000015A1"/>
    <w:rsid w:val="00010AAE"/>
    <w:rsid w:val="00016741"/>
    <w:rsid w:val="00016FA7"/>
    <w:rsid w:val="000256D8"/>
    <w:rsid w:val="000260E2"/>
    <w:rsid w:val="00032F6B"/>
    <w:rsid w:val="00033241"/>
    <w:rsid w:val="00035C70"/>
    <w:rsid w:val="000472CA"/>
    <w:rsid w:val="00053B3C"/>
    <w:rsid w:val="000547BF"/>
    <w:rsid w:val="00063B60"/>
    <w:rsid w:val="000651AF"/>
    <w:rsid w:val="00086A02"/>
    <w:rsid w:val="00095848"/>
    <w:rsid w:val="000A3EF1"/>
    <w:rsid w:val="000A56C2"/>
    <w:rsid w:val="000B1394"/>
    <w:rsid w:val="000D5852"/>
    <w:rsid w:val="000E2B96"/>
    <w:rsid w:val="00101702"/>
    <w:rsid w:val="00107D54"/>
    <w:rsid w:val="0011323D"/>
    <w:rsid w:val="00117487"/>
    <w:rsid w:val="00123805"/>
    <w:rsid w:val="001249F6"/>
    <w:rsid w:val="00127A32"/>
    <w:rsid w:val="00133D29"/>
    <w:rsid w:val="00135306"/>
    <w:rsid w:val="001403B4"/>
    <w:rsid w:val="00141E5C"/>
    <w:rsid w:val="00152AB5"/>
    <w:rsid w:val="00153352"/>
    <w:rsid w:val="001869D6"/>
    <w:rsid w:val="00191FDB"/>
    <w:rsid w:val="001A0F00"/>
    <w:rsid w:val="001A1BF5"/>
    <w:rsid w:val="001A7D18"/>
    <w:rsid w:val="001C62E2"/>
    <w:rsid w:val="001E0F1B"/>
    <w:rsid w:val="001E2E75"/>
    <w:rsid w:val="001E36B0"/>
    <w:rsid w:val="001E3BE5"/>
    <w:rsid w:val="001E7DBA"/>
    <w:rsid w:val="001F757F"/>
    <w:rsid w:val="00203C9C"/>
    <w:rsid w:val="00210E59"/>
    <w:rsid w:val="00216A51"/>
    <w:rsid w:val="00226B19"/>
    <w:rsid w:val="00231FB7"/>
    <w:rsid w:val="00232F1D"/>
    <w:rsid w:val="00236BCC"/>
    <w:rsid w:val="00240BD7"/>
    <w:rsid w:val="00246F6F"/>
    <w:rsid w:val="002500A0"/>
    <w:rsid w:val="0025338E"/>
    <w:rsid w:val="00266DD8"/>
    <w:rsid w:val="00270E17"/>
    <w:rsid w:val="00277798"/>
    <w:rsid w:val="00286028"/>
    <w:rsid w:val="00292AEC"/>
    <w:rsid w:val="002A0105"/>
    <w:rsid w:val="002A2FA8"/>
    <w:rsid w:val="002A49C9"/>
    <w:rsid w:val="002B5DD8"/>
    <w:rsid w:val="002B797C"/>
    <w:rsid w:val="002C207C"/>
    <w:rsid w:val="002D7A2B"/>
    <w:rsid w:val="002F1905"/>
    <w:rsid w:val="002F6FC8"/>
    <w:rsid w:val="00302425"/>
    <w:rsid w:val="0030346F"/>
    <w:rsid w:val="00314D2B"/>
    <w:rsid w:val="003210C0"/>
    <w:rsid w:val="00327C67"/>
    <w:rsid w:val="0033000F"/>
    <w:rsid w:val="003534D1"/>
    <w:rsid w:val="0036249E"/>
    <w:rsid w:val="00367F86"/>
    <w:rsid w:val="00374C12"/>
    <w:rsid w:val="00376713"/>
    <w:rsid w:val="003A54B3"/>
    <w:rsid w:val="003A72CD"/>
    <w:rsid w:val="003B1628"/>
    <w:rsid w:val="003B7833"/>
    <w:rsid w:val="003C21D0"/>
    <w:rsid w:val="003D4758"/>
    <w:rsid w:val="003E70DF"/>
    <w:rsid w:val="003F6C9D"/>
    <w:rsid w:val="004031CC"/>
    <w:rsid w:val="00405C0A"/>
    <w:rsid w:val="0043144D"/>
    <w:rsid w:val="00433084"/>
    <w:rsid w:val="0043521A"/>
    <w:rsid w:val="00446685"/>
    <w:rsid w:val="004472AF"/>
    <w:rsid w:val="00462CD4"/>
    <w:rsid w:val="00473A88"/>
    <w:rsid w:val="00475883"/>
    <w:rsid w:val="0048224D"/>
    <w:rsid w:val="00485EC9"/>
    <w:rsid w:val="004879C3"/>
    <w:rsid w:val="004943AF"/>
    <w:rsid w:val="004A1EA1"/>
    <w:rsid w:val="004A6EE8"/>
    <w:rsid w:val="004A6F46"/>
    <w:rsid w:val="004B37C9"/>
    <w:rsid w:val="004B5062"/>
    <w:rsid w:val="004C5CA9"/>
    <w:rsid w:val="004D26C1"/>
    <w:rsid w:val="004E3D22"/>
    <w:rsid w:val="004F0399"/>
    <w:rsid w:val="004F7382"/>
    <w:rsid w:val="00506740"/>
    <w:rsid w:val="005107C5"/>
    <w:rsid w:val="0051230C"/>
    <w:rsid w:val="00512C3E"/>
    <w:rsid w:val="00517E9D"/>
    <w:rsid w:val="00551142"/>
    <w:rsid w:val="00562AB6"/>
    <w:rsid w:val="00573AC7"/>
    <w:rsid w:val="005871BE"/>
    <w:rsid w:val="005873AE"/>
    <w:rsid w:val="00587434"/>
    <w:rsid w:val="00596E4F"/>
    <w:rsid w:val="00597620"/>
    <w:rsid w:val="005A0935"/>
    <w:rsid w:val="005C28A8"/>
    <w:rsid w:val="005C40B9"/>
    <w:rsid w:val="005C7785"/>
    <w:rsid w:val="005D0614"/>
    <w:rsid w:val="005D1B5B"/>
    <w:rsid w:val="005D52F6"/>
    <w:rsid w:val="005D5AF3"/>
    <w:rsid w:val="005E0E33"/>
    <w:rsid w:val="005E291C"/>
    <w:rsid w:val="005F0591"/>
    <w:rsid w:val="005F2619"/>
    <w:rsid w:val="00603C13"/>
    <w:rsid w:val="00623086"/>
    <w:rsid w:val="00626012"/>
    <w:rsid w:val="00643417"/>
    <w:rsid w:val="00667907"/>
    <w:rsid w:val="006713C8"/>
    <w:rsid w:val="00680345"/>
    <w:rsid w:val="00684F1F"/>
    <w:rsid w:val="00692E00"/>
    <w:rsid w:val="00696082"/>
    <w:rsid w:val="006A4EB8"/>
    <w:rsid w:val="006D5866"/>
    <w:rsid w:val="006D6EB4"/>
    <w:rsid w:val="006F09AA"/>
    <w:rsid w:val="006F7232"/>
    <w:rsid w:val="0071109A"/>
    <w:rsid w:val="0071376F"/>
    <w:rsid w:val="00720A65"/>
    <w:rsid w:val="00723C7B"/>
    <w:rsid w:val="00724F9B"/>
    <w:rsid w:val="0072505E"/>
    <w:rsid w:val="00745130"/>
    <w:rsid w:val="007514AD"/>
    <w:rsid w:val="00760894"/>
    <w:rsid w:val="00775AE6"/>
    <w:rsid w:val="007829AB"/>
    <w:rsid w:val="00782A06"/>
    <w:rsid w:val="00793608"/>
    <w:rsid w:val="00797CF3"/>
    <w:rsid w:val="007B4D66"/>
    <w:rsid w:val="007B7709"/>
    <w:rsid w:val="007C2E96"/>
    <w:rsid w:val="007C6E60"/>
    <w:rsid w:val="007D00A1"/>
    <w:rsid w:val="007D23AC"/>
    <w:rsid w:val="007D2E60"/>
    <w:rsid w:val="007F4B3C"/>
    <w:rsid w:val="00800327"/>
    <w:rsid w:val="008008B7"/>
    <w:rsid w:val="00800929"/>
    <w:rsid w:val="008030E6"/>
    <w:rsid w:val="008035C2"/>
    <w:rsid w:val="00805E8F"/>
    <w:rsid w:val="00814C10"/>
    <w:rsid w:val="00815D3A"/>
    <w:rsid w:val="00816C26"/>
    <w:rsid w:val="00826C57"/>
    <w:rsid w:val="00830069"/>
    <w:rsid w:val="00834343"/>
    <w:rsid w:val="00864BDC"/>
    <w:rsid w:val="00881825"/>
    <w:rsid w:val="00890CB7"/>
    <w:rsid w:val="008912B7"/>
    <w:rsid w:val="008A79AB"/>
    <w:rsid w:val="008A7CD1"/>
    <w:rsid w:val="008B5BC2"/>
    <w:rsid w:val="008B6C97"/>
    <w:rsid w:val="008D2106"/>
    <w:rsid w:val="008D33E9"/>
    <w:rsid w:val="008E035E"/>
    <w:rsid w:val="008F7861"/>
    <w:rsid w:val="00916F06"/>
    <w:rsid w:val="00924738"/>
    <w:rsid w:val="0093117F"/>
    <w:rsid w:val="009344F5"/>
    <w:rsid w:val="009437E4"/>
    <w:rsid w:val="009441FD"/>
    <w:rsid w:val="00950370"/>
    <w:rsid w:val="00950C54"/>
    <w:rsid w:val="00953FBA"/>
    <w:rsid w:val="00955014"/>
    <w:rsid w:val="00955768"/>
    <w:rsid w:val="00964123"/>
    <w:rsid w:val="00964583"/>
    <w:rsid w:val="00972806"/>
    <w:rsid w:val="00975387"/>
    <w:rsid w:val="009779D7"/>
    <w:rsid w:val="00982255"/>
    <w:rsid w:val="009826BD"/>
    <w:rsid w:val="00995DF8"/>
    <w:rsid w:val="0099723A"/>
    <w:rsid w:val="009A7F59"/>
    <w:rsid w:val="009B7DF5"/>
    <w:rsid w:val="009C087D"/>
    <w:rsid w:val="009D2E21"/>
    <w:rsid w:val="009F329A"/>
    <w:rsid w:val="009F4295"/>
    <w:rsid w:val="00A01A21"/>
    <w:rsid w:val="00A033F5"/>
    <w:rsid w:val="00A0688E"/>
    <w:rsid w:val="00A1317A"/>
    <w:rsid w:val="00A1473D"/>
    <w:rsid w:val="00A20069"/>
    <w:rsid w:val="00A2257E"/>
    <w:rsid w:val="00A2585F"/>
    <w:rsid w:val="00A33881"/>
    <w:rsid w:val="00A3792B"/>
    <w:rsid w:val="00A5306D"/>
    <w:rsid w:val="00A70A78"/>
    <w:rsid w:val="00A82B3A"/>
    <w:rsid w:val="00A869C8"/>
    <w:rsid w:val="00AA6C72"/>
    <w:rsid w:val="00AB3DDF"/>
    <w:rsid w:val="00AC0C67"/>
    <w:rsid w:val="00AC7DC1"/>
    <w:rsid w:val="00AD2866"/>
    <w:rsid w:val="00AD77EB"/>
    <w:rsid w:val="00AE03BB"/>
    <w:rsid w:val="00B01B64"/>
    <w:rsid w:val="00B02986"/>
    <w:rsid w:val="00B06BF4"/>
    <w:rsid w:val="00B147E8"/>
    <w:rsid w:val="00B202C4"/>
    <w:rsid w:val="00B2388E"/>
    <w:rsid w:val="00B25518"/>
    <w:rsid w:val="00B3115F"/>
    <w:rsid w:val="00B4785E"/>
    <w:rsid w:val="00B566BA"/>
    <w:rsid w:val="00B61B33"/>
    <w:rsid w:val="00B627B9"/>
    <w:rsid w:val="00B67FC3"/>
    <w:rsid w:val="00B714BB"/>
    <w:rsid w:val="00B813A8"/>
    <w:rsid w:val="00B909D0"/>
    <w:rsid w:val="00BB2561"/>
    <w:rsid w:val="00BB29C3"/>
    <w:rsid w:val="00BB2EC4"/>
    <w:rsid w:val="00BB5CCA"/>
    <w:rsid w:val="00BB642A"/>
    <w:rsid w:val="00BD24A4"/>
    <w:rsid w:val="00BD6075"/>
    <w:rsid w:val="00BE5C88"/>
    <w:rsid w:val="00BF08AC"/>
    <w:rsid w:val="00BF1E6A"/>
    <w:rsid w:val="00BF36AF"/>
    <w:rsid w:val="00BF3D04"/>
    <w:rsid w:val="00BF71CC"/>
    <w:rsid w:val="00C01038"/>
    <w:rsid w:val="00C22859"/>
    <w:rsid w:val="00C248F5"/>
    <w:rsid w:val="00C428C2"/>
    <w:rsid w:val="00C444CE"/>
    <w:rsid w:val="00C464AA"/>
    <w:rsid w:val="00C4711C"/>
    <w:rsid w:val="00C47ABE"/>
    <w:rsid w:val="00C611B3"/>
    <w:rsid w:val="00C70A61"/>
    <w:rsid w:val="00C825B4"/>
    <w:rsid w:val="00C952A4"/>
    <w:rsid w:val="00C97ACC"/>
    <w:rsid w:val="00CA219C"/>
    <w:rsid w:val="00CB2F79"/>
    <w:rsid w:val="00CB5B20"/>
    <w:rsid w:val="00CD74B2"/>
    <w:rsid w:val="00CE621B"/>
    <w:rsid w:val="00CF1A29"/>
    <w:rsid w:val="00CF7753"/>
    <w:rsid w:val="00CF7F3E"/>
    <w:rsid w:val="00D02CCE"/>
    <w:rsid w:val="00D06D1B"/>
    <w:rsid w:val="00D07689"/>
    <w:rsid w:val="00D118F3"/>
    <w:rsid w:val="00D143F4"/>
    <w:rsid w:val="00D2748A"/>
    <w:rsid w:val="00D338A0"/>
    <w:rsid w:val="00D35D93"/>
    <w:rsid w:val="00D42A0F"/>
    <w:rsid w:val="00D51B87"/>
    <w:rsid w:val="00D618FA"/>
    <w:rsid w:val="00D653F6"/>
    <w:rsid w:val="00D701F3"/>
    <w:rsid w:val="00D7103A"/>
    <w:rsid w:val="00D71DE5"/>
    <w:rsid w:val="00D75292"/>
    <w:rsid w:val="00D944E4"/>
    <w:rsid w:val="00D9698C"/>
    <w:rsid w:val="00DA06C9"/>
    <w:rsid w:val="00DA2890"/>
    <w:rsid w:val="00DA2977"/>
    <w:rsid w:val="00DB613F"/>
    <w:rsid w:val="00DB63D0"/>
    <w:rsid w:val="00DC1FE6"/>
    <w:rsid w:val="00DC412B"/>
    <w:rsid w:val="00DC65E6"/>
    <w:rsid w:val="00DE240C"/>
    <w:rsid w:val="00DE5677"/>
    <w:rsid w:val="00DF0C92"/>
    <w:rsid w:val="00DF2B3E"/>
    <w:rsid w:val="00E005D7"/>
    <w:rsid w:val="00E27265"/>
    <w:rsid w:val="00E3600E"/>
    <w:rsid w:val="00E431CE"/>
    <w:rsid w:val="00E61345"/>
    <w:rsid w:val="00E650C7"/>
    <w:rsid w:val="00E83157"/>
    <w:rsid w:val="00E936A0"/>
    <w:rsid w:val="00EC6F06"/>
    <w:rsid w:val="00EE4B86"/>
    <w:rsid w:val="00EE4F5E"/>
    <w:rsid w:val="00F122AF"/>
    <w:rsid w:val="00F16D94"/>
    <w:rsid w:val="00F21730"/>
    <w:rsid w:val="00F222D7"/>
    <w:rsid w:val="00F301F8"/>
    <w:rsid w:val="00F30657"/>
    <w:rsid w:val="00F32CE1"/>
    <w:rsid w:val="00F36AFE"/>
    <w:rsid w:val="00F40E20"/>
    <w:rsid w:val="00F51D18"/>
    <w:rsid w:val="00F529A8"/>
    <w:rsid w:val="00F5424B"/>
    <w:rsid w:val="00F6042C"/>
    <w:rsid w:val="00F63496"/>
    <w:rsid w:val="00F66E67"/>
    <w:rsid w:val="00F70B3D"/>
    <w:rsid w:val="00F83F9E"/>
    <w:rsid w:val="00F84FA8"/>
    <w:rsid w:val="00F93F88"/>
    <w:rsid w:val="00FA2BA4"/>
    <w:rsid w:val="00FA31AC"/>
    <w:rsid w:val="00FA6458"/>
    <w:rsid w:val="00FC37BF"/>
    <w:rsid w:val="00FC5D55"/>
    <w:rsid w:val="00FE32CE"/>
    <w:rsid w:val="00FF13D5"/>
    <w:rsid w:val="00FF3542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4A6E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6EE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2EC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2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2EC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A2F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1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4A6E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6EE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B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2EC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2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2EC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A2F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engce/2016-12/18/content_5149663.htm" TargetMode="External"/><Relationship Id="rId13" Type="http://schemas.openxmlformats.org/officeDocument/2006/relationships/hyperlink" Target="https://baike.baidu.com/item/%E9%9D%9E%E7%85%A4%E7%9F%BF%E5%B1%B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ov.cn/zhengce/2016-12/18/content_5149663.htm" TargetMode="External"/><Relationship Id="rId12" Type="http://schemas.openxmlformats.org/officeDocument/2006/relationships/hyperlink" Target="http://www.gov.cn/zhengce/2016-12/18/content_5149663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v.cn/zhengce/2016-12/18/content_5149663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v.cn/zhengce/2016-12/18/content_514966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cn/zhengce/2016-12/18/content_5149663.htm" TargetMode="External"/><Relationship Id="rId14" Type="http://schemas.openxmlformats.org/officeDocument/2006/relationships/hyperlink" Target="https://baike.baidu.com/item/%E5%85%B6%E4%BB%96%E7%BB%8F%E6%B5%8E%E7%BB%84%E7%BB%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6086-39EE-45E7-BAB4-9C04F46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5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赵凤兰</cp:lastModifiedBy>
  <cp:revision>299</cp:revision>
  <cp:lastPrinted>2019-07-08T08:05:00Z</cp:lastPrinted>
  <dcterms:created xsi:type="dcterms:W3CDTF">2018-08-18T01:22:00Z</dcterms:created>
  <dcterms:modified xsi:type="dcterms:W3CDTF">2019-07-11T07:03:00Z</dcterms:modified>
</cp:coreProperties>
</file>