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CD" w:rsidRDefault="001026DE">
      <w:pPr>
        <w:spacing w:line="360" w:lineRule="auto"/>
        <w:jc w:val="center"/>
        <w:rPr>
          <w:rFonts w:ascii="黑体" w:eastAsia="黑体" w:hAnsi="黑体" w:cs="黑体"/>
          <w:kern w:val="0"/>
          <w:sz w:val="36"/>
          <w:szCs w:val="36"/>
          <w:u w:color="000000"/>
        </w:rPr>
      </w:pPr>
      <w:bookmarkStart w:id="0" w:name="_GoBack"/>
      <w:bookmarkStart w:id="1" w:name="_Toc20609_WPSOffice_Level1"/>
      <w:bookmarkStart w:id="2" w:name="_Toc22636_WPSOffice_Level1"/>
      <w:bookmarkEnd w:id="0"/>
      <w:r>
        <w:rPr>
          <w:rFonts w:ascii="黑体" w:eastAsia="黑体" w:hAnsi="黑体" w:cs="黑体" w:hint="eastAsia"/>
          <w:kern w:val="0"/>
          <w:sz w:val="36"/>
          <w:szCs w:val="36"/>
          <w:u w:color="000000"/>
        </w:rPr>
        <w:t>危险化学品企业安全风险隐患排查治理导则</w:t>
      </w:r>
      <w:bookmarkEnd w:id="1"/>
      <w:bookmarkEnd w:id="2"/>
    </w:p>
    <w:p w:rsidR="00E20E8E" w:rsidRPr="00E20E8E" w:rsidRDefault="00E20E8E">
      <w:pPr>
        <w:spacing w:line="360" w:lineRule="auto"/>
        <w:jc w:val="center"/>
        <w:rPr>
          <w:rFonts w:ascii="仿宋" w:eastAsia="仿宋" w:hAnsi="仿宋"/>
          <w:sz w:val="32"/>
          <w:szCs w:val="32"/>
        </w:rPr>
      </w:pPr>
      <w:r w:rsidRPr="00E20E8E">
        <w:rPr>
          <w:rFonts w:ascii="仿宋" w:eastAsia="仿宋" w:hAnsi="仿宋" w:hint="eastAsia"/>
          <w:sz w:val="32"/>
          <w:szCs w:val="32"/>
        </w:rPr>
        <w:t>（</w:t>
      </w:r>
      <w:r w:rsidRPr="00E20E8E">
        <w:rPr>
          <w:rFonts w:ascii="楷体" w:eastAsia="楷体" w:hAnsi="楷体" w:hint="eastAsia"/>
          <w:sz w:val="32"/>
          <w:szCs w:val="32"/>
        </w:rPr>
        <w:t>征求</w:t>
      </w:r>
      <w:r w:rsidRPr="00E20E8E">
        <w:rPr>
          <w:rFonts w:ascii="楷体" w:eastAsia="楷体" w:hAnsi="楷体"/>
          <w:sz w:val="32"/>
          <w:szCs w:val="32"/>
        </w:rPr>
        <w:t>意见稿</w:t>
      </w:r>
      <w:r w:rsidRPr="00E20E8E">
        <w:rPr>
          <w:rFonts w:ascii="仿宋" w:eastAsia="仿宋" w:hAnsi="仿宋" w:hint="eastAsia"/>
          <w:sz w:val="32"/>
          <w:szCs w:val="32"/>
        </w:rPr>
        <w:t>）</w:t>
      </w:r>
    </w:p>
    <w:p w:rsidR="00B32DCD" w:rsidRDefault="001026DE" w:rsidP="00F368FF">
      <w:pPr>
        <w:pStyle w:val="1"/>
        <w:adjustRightInd/>
        <w:snapToGrid/>
        <w:spacing w:beforeLines="100" w:afterLines="100" w:line="240" w:lineRule="auto"/>
        <w:ind w:firstLineChars="200" w:firstLine="643"/>
        <w:jc w:val="left"/>
        <w:rPr>
          <w:rFonts w:ascii="仿宋" w:eastAsia="仿宋" w:hAnsi="仿宋"/>
          <w:sz w:val="32"/>
          <w:szCs w:val="32"/>
        </w:rPr>
      </w:pPr>
      <w:bookmarkStart w:id="3" w:name="_Toc7996_WPSOffice_Level1"/>
      <w:bookmarkStart w:id="4" w:name="_Toc8094"/>
      <w:r>
        <w:rPr>
          <w:rFonts w:ascii="仿宋" w:eastAsia="仿宋" w:hAnsi="仿宋"/>
          <w:sz w:val="32"/>
          <w:szCs w:val="32"/>
        </w:rPr>
        <w:t xml:space="preserve">1 </w:t>
      </w:r>
      <w:r>
        <w:rPr>
          <w:rFonts w:ascii="仿宋" w:eastAsia="仿宋" w:hAnsi="仿宋" w:hint="eastAsia"/>
          <w:sz w:val="32"/>
          <w:szCs w:val="32"/>
        </w:rPr>
        <w:t>总则</w:t>
      </w:r>
      <w:bookmarkEnd w:id="3"/>
      <w:bookmarkEnd w:id="4"/>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 xml:space="preserve"> 为</w:t>
      </w:r>
      <w:r>
        <w:rPr>
          <w:rFonts w:ascii="仿宋" w:eastAsia="仿宋" w:hAnsi="仿宋"/>
          <w:sz w:val="32"/>
          <w:szCs w:val="32"/>
        </w:rPr>
        <w:t>切实</w:t>
      </w:r>
      <w:r>
        <w:rPr>
          <w:rFonts w:ascii="仿宋" w:eastAsia="仿宋" w:hAnsi="仿宋" w:hint="eastAsia"/>
          <w:sz w:val="32"/>
          <w:szCs w:val="32"/>
        </w:rPr>
        <w:t>推进危险化学品企业</w:t>
      </w:r>
      <w:r>
        <w:rPr>
          <w:rFonts w:ascii="仿宋" w:eastAsia="仿宋" w:hAnsi="仿宋"/>
          <w:sz w:val="32"/>
          <w:szCs w:val="32"/>
        </w:rPr>
        <w:t>落实</w:t>
      </w:r>
      <w:r>
        <w:rPr>
          <w:rFonts w:ascii="仿宋" w:eastAsia="仿宋" w:hAnsi="仿宋" w:hint="eastAsia"/>
          <w:sz w:val="32"/>
          <w:szCs w:val="32"/>
        </w:rPr>
        <w:t xml:space="preserve">安全生产主体责任，着力构建安全风险分级管控及隐患排查治理的双重预防机制，有效防范重特大安全事故，根据国家相关法律、法规、规章及标准，制定本导则。 </w:t>
      </w:r>
    </w:p>
    <w:p w:rsidR="00B32DCD" w:rsidRDefault="001026DE">
      <w:pPr>
        <w:spacing w:line="360" w:lineRule="auto"/>
        <w:ind w:firstLineChars="200" w:firstLine="640"/>
        <w:rPr>
          <w:rFonts w:ascii="仿宋" w:eastAsia="仿宋" w:hAnsi="仿宋"/>
          <w:sz w:val="32"/>
          <w:szCs w:val="32"/>
        </w:rPr>
      </w:pPr>
      <w:bookmarkStart w:id="5" w:name="_Toc3398_WPSOffice_Level2"/>
      <w:r>
        <w:rPr>
          <w:rFonts w:ascii="仿宋" w:eastAsia="仿宋" w:hAnsi="仿宋"/>
          <w:sz w:val="32"/>
          <w:szCs w:val="32"/>
        </w:rPr>
        <w:t>1.2</w:t>
      </w:r>
      <w:r>
        <w:rPr>
          <w:rFonts w:ascii="仿宋" w:eastAsia="仿宋" w:hAnsi="仿宋" w:hint="eastAsia"/>
          <w:sz w:val="32"/>
          <w:szCs w:val="32"/>
        </w:rPr>
        <w:t xml:space="preserve"> 本导则适用于生产、使用和储存危险化学品企业（以下简称企业）的安全风险隐患排查治理工作，其他企业可参照执行。</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 xml:space="preserve"> 风险是某一特定危害事件发生的可能性与其后果严重性的组合；存在安全风险的设施、部位、场所和区域，以及在设施、部位、场所和区域实施的伴随风险的作业活动，或以上两者的组合构成了风险点；对风险所采取的管控措施存在缺陷或缺失时就构成安全隐患，包括物的不安全状态、人的不安全行为和管理上的缺陷等方面。</w:t>
      </w:r>
      <w:bookmarkEnd w:id="5"/>
    </w:p>
    <w:p w:rsidR="00B32DCD" w:rsidRDefault="001026DE" w:rsidP="00F368FF">
      <w:pPr>
        <w:pStyle w:val="1"/>
        <w:adjustRightInd/>
        <w:snapToGrid/>
        <w:spacing w:beforeLines="100" w:afterLines="100" w:line="240" w:lineRule="auto"/>
        <w:ind w:firstLineChars="200" w:firstLine="643"/>
        <w:jc w:val="left"/>
        <w:rPr>
          <w:rFonts w:ascii="仿宋" w:eastAsia="仿宋" w:hAnsi="仿宋"/>
          <w:sz w:val="32"/>
          <w:szCs w:val="32"/>
        </w:rPr>
      </w:pPr>
      <w:bookmarkStart w:id="6" w:name="_Toc22820"/>
      <w:r>
        <w:rPr>
          <w:rFonts w:ascii="仿宋" w:eastAsia="仿宋" w:hAnsi="仿宋"/>
          <w:sz w:val="32"/>
          <w:szCs w:val="32"/>
        </w:rPr>
        <w:t>2 基本要求</w:t>
      </w:r>
      <w:bookmarkEnd w:id="6"/>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2.1企业</w:t>
      </w:r>
      <w:r>
        <w:rPr>
          <w:rFonts w:ascii="仿宋" w:eastAsia="仿宋" w:hAnsi="仿宋" w:hint="eastAsia"/>
          <w:sz w:val="32"/>
          <w:szCs w:val="32"/>
        </w:rPr>
        <w:t>是风险隐患排查治理的主体，要逐级落实</w:t>
      </w:r>
      <w:r>
        <w:rPr>
          <w:rFonts w:ascii="仿宋" w:eastAsia="仿宋" w:hAnsi="仿宋"/>
          <w:sz w:val="32"/>
          <w:szCs w:val="32"/>
        </w:rPr>
        <w:t>安全风险隐患排查治理</w:t>
      </w:r>
      <w:r>
        <w:rPr>
          <w:rFonts w:ascii="仿宋" w:eastAsia="仿宋" w:hAnsi="仿宋" w:hint="eastAsia"/>
          <w:sz w:val="32"/>
          <w:szCs w:val="32"/>
        </w:rPr>
        <w:t>责任，对安全风险全面管控，对安全隐患治理实行闭环管理，</w:t>
      </w:r>
      <w:r>
        <w:rPr>
          <w:rFonts w:ascii="仿宋" w:eastAsia="仿宋" w:hAnsi="仿宋"/>
          <w:sz w:val="32"/>
          <w:szCs w:val="32"/>
        </w:rPr>
        <w:t>保证生产安全。</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2.2 企业应建立健全</w:t>
      </w:r>
      <w:r>
        <w:rPr>
          <w:rFonts w:ascii="仿宋" w:eastAsia="仿宋" w:hAnsi="仿宋" w:hint="eastAsia"/>
          <w:sz w:val="32"/>
          <w:szCs w:val="32"/>
        </w:rPr>
        <w:t>安全风险隐患排查治理工作机制，建立安全风险</w:t>
      </w:r>
      <w:r>
        <w:rPr>
          <w:rFonts w:ascii="仿宋" w:eastAsia="仿宋" w:hAnsi="仿宋"/>
          <w:sz w:val="32"/>
          <w:szCs w:val="32"/>
        </w:rPr>
        <w:t>隐患排查治理管理制度</w:t>
      </w:r>
      <w:r>
        <w:rPr>
          <w:rFonts w:ascii="仿宋" w:eastAsia="仿宋" w:hAnsi="仿宋" w:hint="eastAsia"/>
          <w:sz w:val="32"/>
          <w:szCs w:val="32"/>
        </w:rPr>
        <w:t>，企业全体员工应按照责任制要求参</w:t>
      </w:r>
      <w:r>
        <w:rPr>
          <w:rFonts w:ascii="仿宋" w:eastAsia="仿宋" w:hAnsi="仿宋" w:hint="eastAsia"/>
          <w:sz w:val="32"/>
          <w:szCs w:val="32"/>
        </w:rPr>
        <w:lastRenderedPageBreak/>
        <w:t>与风险隐患排查治理工作</w:t>
      </w:r>
      <w:r>
        <w:rPr>
          <w:rFonts w:ascii="仿宋" w:eastAsia="仿宋" w:hAnsi="仿宋"/>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2.3</w:t>
      </w:r>
      <w:r>
        <w:rPr>
          <w:rFonts w:ascii="仿宋" w:eastAsia="仿宋" w:hAnsi="仿宋" w:hint="eastAsia"/>
          <w:sz w:val="32"/>
          <w:szCs w:val="32"/>
        </w:rPr>
        <w:t xml:space="preserve"> 企业应充分利用安全检查表（SCL）、工作危害分析（JHA）、故障类型和影响分析（FMEA）、危险和可操作性分析（HAZOP）等安全风险分析方法，或多种方法的组合，开展过程危害分析，排查生产过程中的安全风险隐患。</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4 企业应对涉及 “两重点一重大”的生产储存装置定期开展HAZOP分析；精细化工企业应按要求开展反应安全风险评估。</w:t>
      </w:r>
    </w:p>
    <w:p w:rsidR="00B32DCD" w:rsidRDefault="001026DE" w:rsidP="00F368FF">
      <w:pPr>
        <w:pStyle w:val="1"/>
        <w:adjustRightInd/>
        <w:snapToGrid/>
        <w:spacing w:beforeLines="100" w:afterLines="100" w:line="240" w:lineRule="auto"/>
        <w:ind w:firstLineChars="200" w:firstLine="643"/>
        <w:jc w:val="left"/>
        <w:rPr>
          <w:rFonts w:ascii="仿宋" w:eastAsia="仿宋" w:hAnsi="仿宋"/>
          <w:sz w:val="32"/>
          <w:szCs w:val="32"/>
        </w:rPr>
      </w:pPr>
      <w:bookmarkStart w:id="7" w:name="_Toc26081"/>
      <w:bookmarkStart w:id="8" w:name="_Toc22782_WPSOffice_Level1"/>
      <w:r>
        <w:rPr>
          <w:rFonts w:ascii="仿宋" w:eastAsia="仿宋" w:hAnsi="仿宋"/>
          <w:sz w:val="32"/>
          <w:szCs w:val="32"/>
        </w:rPr>
        <w:t>3 安全</w:t>
      </w:r>
      <w:r>
        <w:rPr>
          <w:rFonts w:ascii="仿宋" w:eastAsia="仿宋" w:hAnsi="仿宋" w:hint="eastAsia"/>
          <w:sz w:val="32"/>
          <w:szCs w:val="32"/>
        </w:rPr>
        <w:t>风险</w:t>
      </w:r>
      <w:r>
        <w:rPr>
          <w:rFonts w:ascii="仿宋" w:eastAsia="仿宋" w:hAnsi="仿宋"/>
          <w:sz w:val="32"/>
          <w:szCs w:val="32"/>
        </w:rPr>
        <w:t>隐患排查</w:t>
      </w:r>
      <w:r>
        <w:rPr>
          <w:rFonts w:ascii="仿宋" w:eastAsia="仿宋" w:hAnsi="仿宋" w:hint="eastAsia"/>
          <w:sz w:val="32"/>
          <w:szCs w:val="32"/>
        </w:rPr>
        <w:t>方式</w:t>
      </w:r>
      <w:r>
        <w:rPr>
          <w:rFonts w:ascii="仿宋" w:eastAsia="仿宋" w:hAnsi="仿宋"/>
          <w:sz w:val="32"/>
          <w:szCs w:val="32"/>
        </w:rPr>
        <w:t>及频次</w:t>
      </w:r>
      <w:bookmarkEnd w:id="7"/>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3.1 安全</w:t>
      </w:r>
      <w:r>
        <w:rPr>
          <w:rFonts w:ascii="仿宋" w:eastAsia="仿宋" w:hAnsi="仿宋" w:hint="eastAsia"/>
          <w:b/>
          <w:sz w:val="32"/>
          <w:szCs w:val="32"/>
        </w:rPr>
        <w:t>风险</w:t>
      </w:r>
      <w:r>
        <w:rPr>
          <w:rFonts w:ascii="仿宋" w:eastAsia="仿宋" w:hAnsi="仿宋"/>
          <w:b/>
          <w:sz w:val="32"/>
          <w:szCs w:val="32"/>
        </w:rPr>
        <w:t>隐患排查方式</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.1.1企业应</w:t>
      </w:r>
      <w:r>
        <w:rPr>
          <w:rFonts w:ascii="仿宋" w:eastAsia="仿宋" w:hAnsi="仿宋" w:hint="eastAsia"/>
          <w:sz w:val="32"/>
          <w:szCs w:val="32"/>
        </w:rPr>
        <w:t>根据安全生产法律法规和安全风险管控情况，按照化工过程安全管理的要求，结合生产工艺特点，针对可能发生安全事故的风险点，开展安全风险隐患排查工作，做到安全风险隐患排查全覆盖、责任到人</w:t>
      </w:r>
      <w:r>
        <w:rPr>
          <w:rFonts w:ascii="仿宋" w:eastAsia="仿宋" w:hAnsi="仿宋"/>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.1.2安全风险隐患排查形式包括日常排查</w:t>
      </w:r>
      <w:r>
        <w:rPr>
          <w:rFonts w:ascii="仿宋" w:eastAsia="仿宋" w:hAnsi="仿宋" w:hint="eastAsia"/>
          <w:sz w:val="32"/>
          <w:szCs w:val="32"/>
        </w:rPr>
        <w:t>、</w:t>
      </w:r>
      <w:r>
        <w:rPr>
          <w:rFonts w:ascii="仿宋" w:eastAsia="仿宋" w:hAnsi="仿宋"/>
          <w:sz w:val="32"/>
          <w:szCs w:val="32"/>
        </w:rPr>
        <w:t>综合性排查</w:t>
      </w:r>
      <w:r>
        <w:rPr>
          <w:rFonts w:ascii="仿宋" w:eastAsia="仿宋" w:hAnsi="仿宋" w:hint="eastAsia"/>
          <w:sz w:val="32"/>
          <w:szCs w:val="32"/>
        </w:rPr>
        <w:t>、</w:t>
      </w:r>
      <w:r>
        <w:rPr>
          <w:rFonts w:ascii="仿宋" w:eastAsia="仿宋" w:hAnsi="仿宋"/>
          <w:sz w:val="32"/>
          <w:szCs w:val="32"/>
        </w:rPr>
        <w:t>专业性排查</w:t>
      </w:r>
      <w:r>
        <w:rPr>
          <w:rFonts w:ascii="仿宋" w:eastAsia="仿宋" w:hAnsi="仿宋" w:hint="eastAsia"/>
          <w:sz w:val="32"/>
          <w:szCs w:val="32"/>
        </w:rPr>
        <w:t>、</w:t>
      </w:r>
      <w:r>
        <w:rPr>
          <w:rFonts w:ascii="仿宋" w:eastAsia="仿宋" w:hAnsi="仿宋"/>
          <w:sz w:val="32"/>
          <w:szCs w:val="32"/>
        </w:rPr>
        <w:t>季节性排查</w:t>
      </w:r>
      <w:r>
        <w:rPr>
          <w:rFonts w:ascii="仿宋" w:eastAsia="仿宋" w:hAnsi="仿宋" w:hint="eastAsia"/>
          <w:sz w:val="32"/>
          <w:szCs w:val="32"/>
        </w:rPr>
        <w:t>、</w:t>
      </w:r>
      <w:r>
        <w:rPr>
          <w:rFonts w:ascii="仿宋" w:eastAsia="仿宋" w:hAnsi="仿宋"/>
          <w:sz w:val="32"/>
          <w:szCs w:val="32"/>
        </w:rPr>
        <w:t>重点时段及节假日前排查</w:t>
      </w:r>
      <w:r>
        <w:rPr>
          <w:rFonts w:ascii="仿宋" w:eastAsia="仿宋" w:hAnsi="仿宋" w:hint="eastAsia"/>
          <w:sz w:val="32"/>
          <w:szCs w:val="32"/>
        </w:rPr>
        <w:t>、</w:t>
      </w:r>
      <w:r>
        <w:rPr>
          <w:rFonts w:ascii="仿宋" w:eastAsia="仿宋" w:hAnsi="仿宋"/>
          <w:sz w:val="32"/>
          <w:szCs w:val="32"/>
        </w:rPr>
        <w:t>事故类比排查和</w:t>
      </w:r>
      <w:r>
        <w:rPr>
          <w:rFonts w:ascii="仿宋" w:eastAsia="仿宋" w:hAnsi="仿宋" w:hint="eastAsia"/>
          <w:sz w:val="32"/>
          <w:szCs w:val="32"/>
        </w:rPr>
        <w:t>外聘专家诊断式排查等。</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日常排查是指基层单位班组、岗位员工的交接班检查和班中巡回检查，以及基层单位</w:t>
      </w:r>
      <w:r>
        <w:rPr>
          <w:rFonts w:ascii="仿宋" w:eastAsia="仿宋" w:hAnsi="仿宋" w:hint="eastAsia"/>
          <w:sz w:val="32"/>
          <w:szCs w:val="32"/>
        </w:rPr>
        <w:t>（厂）管理人员</w:t>
      </w:r>
      <w:r>
        <w:rPr>
          <w:rFonts w:ascii="仿宋" w:eastAsia="仿宋" w:hAnsi="仿宋"/>
          <w:sz w:val="32"/>
          <w:szCs w:val="32"/>
        </w:rPr>
        <w:t>和各专业技术人员的日常性检查</w:t>
      </w:r>
      <w:r>
        <w:rPr>
          <w:rFonts w:ascii="仿宋" w:eastAsia="仿宋" w:hAnsi="仿宋" w:hint="eastAsia"/>
          <w:sz w:val="32"/>
          <w:szCs w:val="32"/>
        </w:rPr>
        <w:t>；日常排查要加强对关键装置、重点部位、重大危险源的检查和巡查；</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综合性排查是指以安全生产责任制、各项专业管理制度</w:t>
      </w:r>
      <w:r>
        <w:rPr>
          <w:rFonts w:ascii="仿宋" w:eastAsia="仿宋" w:hAnsi="仿宋" w:hint="eastAsia"/>
          <w:sz w:val="32"/>
          <w:szCs w:val="32"/>
        </w:rPr>
        <w:t>、</w:t>
      </w:r>
      <w:r>
        <w:rPr>
          <w:rFonts w:ascii="仿宋" w:eastAsia="仿宋" w:hAnsi="仿宋"/>
          <w:sz w:val="32"/>
          <w:szCs w:val="32"/>
        </w:rPr>
        <w:t>安全生产管理制度和</w:t>
      </w:r>
      <w:r>
        <w:rPr>
          <w:rFonts w:ascii="仿宋" w:eastAsia="仿宋" w:hAnsi="仿宋" w:hint="eastAsia"/>
          <w:sz w:val="32"/>
          <w:szCs w:val="32"/>
        </w:rPr>
        <w:t>化工过程安全管理各要素</w:t>
      </w:r>
      <w:r>
        <w:rPr>
          <w:rFonts w:ascii="仿宋" w:eastAsia="仿宋" w:hAnsi="仿宋"/>
          <w:sz w:val="32"/>
          <w:szCs w:val="32"/>
        </w:rPr>
        <w:t>落实情况为重点</w:t>
      </w:r>
      <w:r>
        <w:rPr>
          <w:rFonts w:ascii="仿宋" w:eastAsia="仿宋" w:hAnsi="仿宋" w:hint="eastAsia"/>
          <w:sz w:val="32"/>
          <w:szCs w:val="32"/>
        </w:rPr>
        <w:t>开展</w:t>
      </w:r>
      <w:r>
        <w:rPr>
          <w:rFonts w:ascii="仿宋" w:eastAsia="仿宋" w:hAnsi="仿宋" w:hint="eastAsia"/>
          <w:sz w:val="32"/>
          <w:szCs w:val="32"/>
        </w:rPr>
        <w:lastRenderedPageBreak/>
        <w:t>的</w:t>
      </w:r>
      <w:r>
        <w:rPr>
          <w:rFonts w:ascii="仿宋" w:eastAsia="仿宋" w:hAnsi="仿宋"/>
          <w:sz w:val="32"/>
          <w:szCs w:val="32"/>
        </w:rPr>
        <w:t>全面检查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专业排查是指按专业对</w:t>
      </w:r>
      <w:r>
        <w:rPr>
          <w:rFonts w:ascii="仿宋" w:eastAsia="仿宋" w:hAnsi="仿宋" w:hint="eastAsia"/>
          <w:sz w:val="32"/>
          <w:szCs w:val="32"/>
        </w:rPr>
        <w:t>生产</w:t>
      </w:r>
      <w:r>
        <w:rPr>
          <w:rFonts w:ascii="仿宋" w:eastAsia="仿宋" w:hAnsi="仿宋"/>
          <w:sz w:val="32"/>
          <w:szCs w:val="32"/>
        </w:rPr>
        <w:t>各系统进行的检查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季节性排查是指根据各季节防范特点</w:t>
      </w:r>
      <w:r>
        <w:rPr>
          <w:rFonts w:ascii="仿宋" w:eastAsia="仿宋" w:hAnsi="仿宋" w:hint="eastAsia"/>
          <w:sz w:val="32"/>
          <w:szCs w:val="32"/>
        </w:rPr>
        <w:t>、</w:t>
      </w:r>
      <w:r>
        <w:rPr>
          <w:rFonts w:ascii="仿宋" w:eastAsia="仿宋" w:hAnsi="仿宋"/>
          <w:sz w:val="32"/>
          <w:szCs w:val="32"/>
        </w:rPr>
        <w:t>突出重点而开展的检查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重点时段及节假日前排查是指在重大活动</w:t>
      </w:r>
      <w:r>
        <w:rPr>
          <w:rFonts w:ascii="仿宋" w:eastAsia="仿宋" w:hAnsi="仿宋" w:hint="eastAsia"/>
          <w:sz w:val="32"/>
          <w:szCs w:val="32"/>
        </w:rPr>
        <w:t>、重点时段</w:t>
      </w:r>
      <w:r>
        <w:rPr>
          <w:rFonts w:ascii="仿宋" w:eastAsia="仿宋" w:hAnsi="仿宋"/>
          <w:sz w:val="32"/>
          <w:szCs w:val="32"/>
        </w:rPr>
        <w:t>和节假日前，对装置生产是否存</w:t>
      </w:r>
      <w:r>
        <w:rPr>
          <w:rFonts w:ascii="仿宋" w:eastAsia="仿宋" w:hAnsi="仿宋" w:hint="eastAsia"/>
          <w:sz w:val="32"/>
          <w:szCs w:val="32"/>
        </w:rPr>
        <w:t>在</w:t>
      </w:r>
      <w:r>
        <w:rPr>
          <w:rFonts w:ascii="仿宋" w:eastAsia="仿宋" w:hAnsi="仿宋"/>
          <w:sz w:val="32"/>
          <w:szCs w:val="32"/>
        </w:rPr>
        <w:t>异常状况和安全隐患、备用设备状态、备品备件、生产及应急物资储备、保运力量安排、安全保卫、应急</w:t>
      </w:r>
      <w:r>
        <w:rPr>
          <w:rFonts w:ascii="仿宋" w:eastAsia="仿宋" w:hAnsi="仿宋" w:hint="eastAsia"/>
          <w:sz w:val="32"/>
          <w:szCs w:val="32"/>
        </w:rPr>
        <w:t>、</w:t>
      </w:r>
      <w:r>
        <w:rPr>
          <w:rFonts w:ascii="仿宋" w:eastAsia="仿宋" w:hAnsi="仿宋"/>
          <w:sz w:val="32"/>
          <w:szCs w:val="32"/>
        </w:rPr>
        <w:t>消防等方面进行的检查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事故类比排查是指对企业内或同类企业发生安全事故后举一反三的安全检查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（7）外聘专家诊断式排查是指聘请外部专家对企业进行的对标合规性检查。</w:t>
      </w:r>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3.2 安全</w:t>
      </w:r>
      <w:r>
        <w:rPr>
          <w:rFonts w:ascii="仿宋" w:eastAsia="仿宋" w:hAnsi="仿宋" w:hint="eastAsia"/>
          <w:b/>
          <w:sz w:val="32"/>
          <w:szCs w:val="32"/>
        </w:rPr>
        <w:t>风险</w:t>
      </w:r>
      <w:r>
        <w:rPr>
          <w:rFonts w:ascii="仿宋" w:eastAsia="仿宋" w:hAnsi="仿宋"/>
          <w:b/>
          <w:sz w:val="32"/>
          <w:szCs w:val="32"/>
        </w:rPr>
        <w:t>隐患排查频次</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3.2.1 开展安全</w:t>
      </w:r>
      <w:r>
        <w:rPr>
          <w:rFonts w:ascii="仿宋" w:eastAsia="仿宋" w:hAnsi="仿宋" w:hint="eastAsia"/>
          <w:sz w:val="32"/>
          <w:szCs w:val="32"/>
        </w:rPr>
        <w:t>风险</w:t>
      </w:r>
      <w:r>
        <w:rPr>
          <w:rFonts w:ascii="仿宋" w:eastAsia="仿宋" w:hAnsi="仿宋"/>
          <w:sz w:val="32"/>
          <w:szCs w:val="32"/>
        </w:rPr>
        <w:t>隐患排查的频次应满足：</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（1）装置操作人员现场巡检间隔不得大于2小时，涉及“两重点一重大”的生产、储存装置和部位的操作人员现场巡检间隔不得大于1小时</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（2）基层车间（装置，下同）直接管理人员(主任</w:t>
      </w:r>
      <w:r>
        <w:rPr>
          <w:rFonts w:ascii="仿宋" w:eastAsia="仿宋" w:hAnsi="仿宋" w:hint="eastAsia"/>
          <w:sz w:val="32"/>
          <w:szCs w:val="32"/>
        </w:rPr>
        <w:t>、</w:t>
      </w:r>
      <w:r>
        <w:rPr>
          <w:rFonts w:ascii="仿宋" w:eastAsia="仿宋" w:hAnsi="仿宋"/>
          <w:sz w:val="32"/>
          <w:szCs w:val="32"/>
        </w:rPr>
        <w:t>工艺</w:t>
      </w:r>
      <w:r>
        <w:rPr>
          <w:rFonts w:ascii="仿宋" w:eastAsia="仿宋" w:hAnsi="仿宋" w:hint="eastAsia"/>
          <w:sz w:val="32"/>
          <w:szCs w:val="32"/>
        </w:rPr>
        <w:t>、</w:t>
      </w:r>
      <w:r>
        <w:rPr>
          <w:rFonts w:ascii="仿宋" w:eastAsia="仿宋" w:hAnsi="仿宋"/>
          <w:sz w:val="32"/>
          <w:szCs w:val="32"/>
        </w:rPr>
        <w:t>设备技术人员)、电气、仪表人员每天至少两次对装置现场进行相关专业检查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（3）基层车间应结合岗位责任制检查，至少每周组织一次安全风险隐患排查；基层单位（厂）应结合岗位责任制检查，至少每月组织一次安全风险隐患排查；</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4</w:t>
      </w:r>
      <w:r>
        <w:rPr>
          <w:rFonts w:ascii="仿宋" w:eastAsia="仿宋" w:hAnsi="仿宋"/>
          <w:sz w:val="32"/>
          <w:szCs w:val="32"/>
        </w:rPr>
        <w:t>）企业应根据季节性特征及本单位的生产实际，每季度开展一次有针对性的季节性安全</w:t>
      </w:r>
      <w:r>
        <w:rPr>
          <w:rFonts w:ascii="仿宋" w:eastAsia="仿宋" w:hAnsi="仿宋" w:hint="eastAsia"/>
          <w:sz w:val="32"/>
          <w:szCs w:val="32"/>
        </w:rPr>
        <w:t>风险</w:t>
      </w:r>
      <w:r>
        <w:rPr>
          <w:rFonts w:ascii="仿宋" w:eastAsia="仿宋" w:hAnsi="仿宋"/>
          <w:sz w:val="32"/>
          <w:szCs w:val="32"/>
        </w:rPr>
        <w:t>隐患排查；重大活动</w:t>
      </w:r>
      <w:r>
        <w:rPr>
          <w:rFonts w:ascii="仿宋" w:eastAsia="仿宋" w:hAnsi="仿宋" w:hint="eastAsia"/>
          <w:sz w:val="32"/>
          <w:szCs w:val="32"/>
        </w:rPr>
        <w:t>、</w:t>
      </w:r>
      <w:r>
        <w:rPr>
          <w:rFonts w:ascii="仿宋" w:eastAsia="仿宋" w:hAnsi="仿宋"/>
          <w:sz w:val="32"/>
          <w:szCs w:val="32"/>
        </w:rPr>
        <w:t>重点时段及节假日前必须进行安全</w:t>
      </w:r>
      <w:r>
        <w:rPr>
          <w:rFonts w:ascii="仿宋" w:eastAsia="仿宋" w:hAnsi="仿宋" w:hint="eastAsia"/>
          <w:sz w:val="32"/>
          <w:szCs w:val="32"/>
        </w:rPr>
        <w:t>风险</w:t>
      </w:r>
      <w:r>
        <w:rPr>
          <w:rFonts w:ascii="仿宋" w:eastAsia="仿宋" w:hAnsi="仿宋"/>
          <w:sz w:val="32"/>
          <w:szCs w:val="32"/>
        </w:rPr>
        <w:t>隐患排查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5</w:t>
      </w:r>
      <w:r>
        <w:rPr>
          <w:rFonts w:ascii="仿宋" w:eastAsia="仿宋" w:hAnsi="仿宋"/>
          <w:sz w:val="32"/>
          <w:szCs w:val="32"/>
        </w:rPr>
        <w:t>）企业至少每半年组织一次，基层单位至少每季度组织一次综合性排查和专业排查，两者可结合进行</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）当同类企业发生</w:t>
      </w:r>
      <w:r>
        <w:rPr>
          <w:rFonts w:ascii="仿宋" w:eastAsia="仿宋" w:hAnsi="仿宋" w:hint="eastAsia"/>
          <w:sz w:val="32"/>
          <w:szCs w:val="32"/>
        </w:rPr>
        <w:t>安全事故</w:t>
      </w:r>
      <w:r>
        <w:rPr>
          <w:rFonts w:ascii="仿宋" w:eastAsia="仿宋" w:hAnsi="仿宋"/>
          <w:sz w:val="32"/>
          <w:szCs w:val="32"/>
        </w:rPr>
        <w:t>时，应举一反三，及时进行事故类比安全</w:t>
      </w:r>
      <w:r>
        <w:rPr>
          <w:rFonts w:ascii="仿宋" w:eastAsia="仿宋" w:hAnsi="仿宋" w:hint="eastAsia"/>
          <w:sz w:val="32"/>
          <w:szCs w:val="32"/>
        </w:rPr>
        <w:t>风险</w:t>
      </w:r>
      <w:r>
        <w:rPr>
          <w:rFonts w:ascii="仿宋" w:eastAsia="仿宋" w:hAnsi="仿宋"/>
          <w:sz w:val="32"/>
          <w:szCs w:val="32"/>
        </w:rPr>
        <w:t>隐患专项排查</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3.2.2 当发生以下情形之一时，应根据情况及时组织进行相关专业性排查：</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（1）颁布实施有关最新的法律法规、标准规范或原有适用法律法规、标准规范重新修订的</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（2）组织机构和人员发生重大调整的</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（3）装置工艺、设备、电气、仪表、公用工程或操作参数发生重大改变的</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（4）外部安全生产环境发生重大变化的</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（5）发生安全事故或对安全事故、事件有新认识的</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（6）气候条件发生大的变化或预报可能发生重大自然灾害前。</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3.2.3 </w:t>
      </w:r>
      <w:r>
        <w:rPr>
          <w:rFonts w:ascii="仿宋" w:eastAsia="仿宋" w:hAnsi="仿宋" w:hint="eastAsia"/>
          <w:sz w:val="32"/>
          <w:szCs w:val="32"/>
        </w:rPr>
        <w:t>企业应对</w:t>
      </w:r>
      <w:r>
        <w:rPr>
          <w:rFonts w:ascii="仿宋" w:eastAsia="仿宋" w:hAnsi="仿宋"/>
          <w:sz w:val="32"/>
          <w:szCs w:val="32"/>
        </w:rPr>
        <w:t>涉及“两重点一重大”的生产储存</w:t>
      </w:r>
      <w:r>
        <w:rPr>
          <w:rFonts w:ascii="仿宋" w:eastAsia="仿宋" w:hAnsi="仿宋" w:hint="eastAsia"/>
          <w:sz w:val="32"/>
          <w:szCs w:val="32"/>
        </w:rPr>
        <w:t>装置运用</w:t>
      </w:r>
      <w:r>
        <w:rPr>
          <w:rFonts w:ascii="仿宋" w:eastAsia="仿宋" w:hAnsi="仿宋"/>
          <w:sz w:val="32"/>
          <w:szCs w:val="32"/>
        </w:rPr>
        <w:t>HAZOP分析法进行安全风险辨识分析</w:t>
      </w:r>
      <w:r>
        <w:rPr>
          <w:rFonts w:ascii="仿宋" w:eastAsia="仿宋" w:hAnsi="仿宋" w:hint="eastAsia"/>
          <w:sz w:val="32"/>
          <w:szCs w:val="32"/>
        </w:rPr>
        <w:t>，一般每3年开展一次；对涉及“两重点一重大”和首次工业化设计的建设项目，应在基础设计阶段开展HAZOP分析工作；对其他生产储存装置的安全风险辨识分析，针对装置不同的复杂程度，可采用本导则第2.3所述的方法，每5年进行一次。</w:t>
      </w:r>
    </w:p>
    <w:p w:rsidR="00B32DCD" w:rsidRDefault="001026DE" w:rsidP="00F368FF">
      <w:pPr>
        <w:pStyle w:val="1"/>
        <w:adjustRightInd/>
        <w:snapToGrid/>
        <w:spacing w:beforeLines="100" w:afterLines="100" w:line="240" w:lineRule="auto"/>
        <w:ind w:firstLineChars="200" w:firstLine="643"/>
        <w:jc w:val="left"/>
        <w:rPr>
          <w:rFonts w:ascii="仿宋" w:eastAsia="仿宋" w:hAnsi="仿宋"/>
          <w:sz w:val="32"/>
          <w:szCs w:val="32"/>
        </w:rPr>
      </w:pPr>
      <w:bookmarkStart w:id="9" w:name="_Toc722_WPSOffice_Level1"/>
      <w:bookmarkStart w:id="10" w:name="_Toc5360"/>
      <w:bookmarkEnd w:id="8"/>
      <w:r>
        <w:rPr>
          <w:rFonts w:ascii="仿宋" w:eastAsia="仿宋" w:hAnsi="仿宋"/>
          <w:sz w:val="32"/>
          <w:szCs w:val="32"/>
        </w:rPr>
        <w:lastRenderedPageBreak/>
        <w:t>4 安全</w:t>
      </w:r>
      <w:r>
        <w:rPr>
          <w:rFonts w:ascii="仿宋" w:eastAsia="仿宋" w:hAnsi="仿宋" w:hint="eastAsia"/>
          <w:sz w:val="32"/>
          <w:szCs w:val="32"/>
        </w:rPr>
        <w:t>风险隐患排查</w:t>
      </w:r>
      <w:bookmarkEnd w:id="9"/>
      <w:r>
        <w:rPr>
          <w:rFonts w:ascii="仿宋" w:eastAsia="仿宋" w:hAnsi="仿宋" w:hint="eastAsia"/>
          <w:sz w:val="32"/>
          <w:szCs w:val="32"/>
        </w:rPr>
        <w:t>内容</w:t>
      </w:r>
      <w:bookmarkEnd w:id="10"/>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企业应结合自身安全风险及管控水平，按照化工过程安全管理的要求，参照附件推荐的安全风险隐患排查清单，编制符合自身实际的各类安全风险隐患排查表，开展安全风险隐患排查工作。</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安全风险</w:t>
      </w:r>
      <w:r>
        <w:rPr>
          <w:rFonts w:ascii="仿宋" w:eastAsia="仿宋" w:hAnsi="仿宋"/>
          <w:sz w:val="32"/>
          <w:szCs w:val="32"/>
        </w:rPr>
        <w:t>隐患排查内容包括但不限于以下</w:t>
      </w:r>
      <w:r>
        <w:rPr>
          <w:rFonts w:ascii="仿宋" w:eastAsia="仿宋" w:hAnsi="仿宋" w:hint="eastAsia"/>
          <w:sz w:val="32"/>
          <w:szCs w:val="32"/>
        </w:rPr>
        <w:t>方面：</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（1）安全领导力；</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（2）安全生产责任制；</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（3）岗位安全教育和操作技能培训；</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（4）过程安全生产信息管理；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（5）风险管理；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（6）设计与施工管理；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（7）试生产管理；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（8）装置运行安全管理；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（9）设备设施完好性；</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（10）作业许可管理；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（11）承包商管理；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（12）变更管理；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（13）消防与应急管理；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（14）事故事件管理。</w:t>
      </w:r>
    </w:p>
    <w:p w:rsidR="00B32DCD" w:rsidRDefault="001026DE">
      <w:pPr>
        <w:spacing w:line="360" w:lineRule="auto"/>
        <w:ind w:firstLineChars="200" w:firstLine="640"/>
        <w:rPr>
          <w:rFonts w:ascii="仿宋" w:eastAsia="仿宋" w:hAnsi="仿宋"/>
          <w:b/>
          <w:sz w:val="32"/>
          <w:szCs w:val="32"/>
        </w:rPr>
      </w:pPr>
      <w:r>
        <w:rPr>
          <w:rFonts w:ascii="仿宋" w:eastAsia="仿宋" w:hAnsi="仿宋" w:hint="eastAsia"/>
          <w:sz w:val="32"/>
          <w:szCs w:val="32"/>
        </w:rPr>
        <w:t>4</w:t>
      </w:r>
      <w:bookmarkStart w:id="11" w:name="_Toc14363_WPSOffice_Level2"/>
      <w:r>
        <w:rPr>
          <w:rFonts w:ascii="仿宋" w:eastAsia="仿宋" w:hAnsi="仿宋"/>
          <w:b/>
          <w:sz w:val="32"/>
          <w:szCs w:val="32"/>
        </w:rPr>
        <w:t>.1安全</w:t>
      </w:r>
      <w:r>
        <w:rPr>
          <w:rFonts w:ascii="仿宋" w:eastAsia="仿宋" w:hAnsi="仿宋" w:hint="eastAsia"/>
          <w:b/>
          <w:sz w:val="32"/>
          <w:szCs w:val="32"/>
        </w:rPr>
        <w:t>领导力</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4.1.1 企业安全生产目标制定及落实</w:t>
      </w:r>
      <w:r>
        <w:rPr>
          <w:rFonts w:ascii="仿宋" w:eastAsia="仿宋" w:hAnsi="仿宋" w:hint="eastAsia"/>
          <w:sz w:val="32"/>
          <w:szCs w:val="32"/>
        </w:rPr>
        <w:t>，</w:t>
      </w:r>
      <w:r>
        <w:rPr>
          <w:rFonts w:ascii="仿宋" w:eastAsia="仿宋" w:hAnsi="仿宋"/>
          <w:sz w:val="32"/>
          <w:szCs w:val="32"/>
        </w:rPr>
        <w:t>组织</w:t>
      </w:r>
      <w:r>
        <w:rPr>
          <w:rFonts w:ascii="仿宋" w:eastAsia="仿宋" w:hAnsi="仿宋" w:hint="eastAsia"/>
          <w:sz w:val="32"/>
          <w:szCs w:val="32"/>
        </w:rPr>
        <w:t>开展安全风险研判与承诺公告</w:t>
      </w:r>
      <w:r>
        <w:rPr>
          <w:rFonts w:ascii="仿宋" w:eastAsia="仿宋" w:hAnsi="仿宋"/>
          <w:sz w:val="32"/>
          <w:szCs w:val="32"/>
        </w:rPr>
        <w:t>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4.1.2 企业主要负责人和安全管理人员安全生产责任制的</w:t>
      </w:r>
      <w:r>
        <w:rPr>
          <w:rFonts w:ascii="仿宋" w:eastAsia="仿宋" w:hAnsi="仿宋" w:hint="eastAsia"/>
          <w:sz w:val="32"/>
          <w:szCs w:val="32"/>
        </w:rPr>
        <w:t>履职</w:t>
      </w:r>
      <w:r>
        <w:rPr>
          <w:rFonts w:ascii="仿宋" w:eastAsia="仿宋" w:hAnsi="仿宋"/>
          <w:sz w:val="32"/>
          <w:szCs w:val="32"/>
        </w:rPr>
        <w:lastRenderedPageBreak/>
        <w:t>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4.1.</w:t>
      </w:r>
      <w:r>
        <w:rPr>
          <w:rFonts w:ascii="仿宋" w:eastAsia="仿宋" w:hAnsi="仿宋"/>
          <w:sz w:val="32"/>
          <w:szCs w:val="32"/>
        </w:rPr>
        <w:t xml:space="preserve">3 </w:t>
      </w:r>
      <w:r>
        <w:rPr>
          <w:rFonts w:ascii="仿宋" w:eastAsia="仿宋" w:hAnsi="仿宋" w:hint="eastAsia"/>
          <w:sz w:val="32"/>
          <w:szCs w:val="32"/>
        </w:rPr>
        <w:t>各级管理人员参加各类安全活动、参与领导</w:t>
      </w:r>
      <w:r>
        <w:rPr>
          <w:rFonts w:ascii="仿宋" w:eastAsia="仿宋" w:hAnsi="仿宋"/>
          <w:sz w:val="32"/>
          <w:szCs w:val="32"/>
        </w:rPr>
        <w:t>带（值）班</w:t>
      </w:r>
      <w:r>
        <w:rPr>
          <w:rFonts w:ascii="仿宋" w:eastAsia="仿宋" w:hAnsi="仿宋" w:hint="eastAsia"/>
          <w:sz w:val="32"/>
          <w:szCs w:val="32"/>
        </w:rPr>
        <w:t>、参与企业安全风险辨识与安全风险隐患排查管控情况。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4.1.</w:t>
      </w:r>
      <w:r>
        <w:rPr>
          <w:rFonts w:ascii="仿宋" w:eastAsia="仿宋" w:hAnsi="仿宋"/>
          <w:sz w:val="32"/>
          <w:szCs w:val="32"/>
        </w:rPr>
        <w:t xml:space="preserve">4 </w:t>
      </w:r>
      <w:r>
        <w:rPr>
          <w:rFonts w:ascii="仿宋" w:eastAsia="仿宋" w:hAnsi="仿宋" w:hint="eastAsia"/>
          <w:sz w:val="32"/>
          <w:szCs w:val="32"/>
        </w:rPr>
        <w:t>安全生产管理体系建立及运行情况。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.1.</w:t>
      </w:r>
      <w:r>
        <w:rPr>
          <w:rFonts w:ascii="仿宋" w:eastAsia="仿宋" w:hAnsi="仿宋" w:hint="eastAsia"/>
          <w:sz w:val="32"/>
          <w:szCs w:val="32"/>
        </w:rPr>
        <w:t>5</w:t>
      </w:r>
      <w:r>
        <w:rPr>
          <w:rFonts w:ascii="仿宋" w:eastAsia="仿宋" w:hAnsi="仿宋"/>
          <w:sz w:val="32"/>
          <w:szCs w:val="32"/>
        </w:rPr>
        <w:t xml:space="preserve"> 安全管理机构的设置及安全管理人员的配备</w:t>
      </w:r>
      <w:r>
        <w:rPr>
          <w:rFonts w:ascii="仿宋" w:eastAsia="仿宋" w:hAnsi="仿宋" w:hint="eastAsia"/>
          <w:sz w:val="32"/>
          <w:szCs w:val="32"/>
        </w:rPr>
        <w:t>、</w:t>
      </w:r>
      <w:r>
        <w:rPr>
          <w:rFonts w:ascii="仿宋" w:eastAsia="仿宋" w:hAnsi="仿宋"/>
          <w:sz w:val="32"/>
          <w:szCs w:val="32"/>
        </w:rPr>
        <w:t>能力保障情况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6 安全生产费用提取和使用情况，员工工伤保险费用缴纳及安全生产责任险投保情况。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 xml:space="preserve">.2 </w:t>
      </w:r>
      <w:r>
        <w:rPr>
          <w:rFonts w:ascii="仿宋" w:eastAsia="仿宋" w:hAnsi="仿宋" w:hint="eastAsia"/>
          <w:b/>
          <w:sz w:val="32"/>
          <w:szCs w:val="32"/>
        </w:rPr>
        <w:t>安全生产责任制</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4.2.1企业</w:t>
      </w:r>
      <w:r>
        <w:rPr>
          <w:rFonts w:ascii="仿宋" w:eastAsia="仿宋" w:hAnsi="仿宋" w:hint="eastAsia"/>
          <w:sz w:val="32"/>
          <w:szCs w:val="32"/>
        </w:rPr>
        <w:t>依法依规制定完善全员安全生产责任制情况；根据企业岗位的性质、特点和具体工作内容，明确各层级所有岗位从业人员的安全生产责任，体现安全生产“人人有责”、“一岗双责”的情况。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4.2.2 全员</w:t>
      </w:r>
      <w:r>
        <w:rPr>
          <w:rFonts w:ascii="仿宋" w:eastAsia="仿宋" w:hAnsi="仿宋" w:hint="eastAsia"/>
          <w:sz w:val="32"/>
          <w:szCs w:val="32"/>
        </w:rPr>
        <w:t>安全生产</w:t>
      </w:r>
      <w:r>
        <w:rPr>
          <w:rFonts w:ascii="仿宋" w:eastAsia="仿宋" w:hAnsi="仿宋"/>
          <w:sz w:val="32"/>
          <w:szCs w:val="32"/>
        </w:rPr>
        <w:t>责任制的培训</w:t>
      </w:r>
      <w:r>
        <w:rPr>
          <w:rFonts w:ascii="仿宋" w:eastAsia="仿宋" w:hAnsi="仿宋" w:hint="eastAsia"/>
          <w:sz w:val="32"/>
          <w:szCs w:val="32"/>
        </w:rPr>
        <w:t>、</w:t>
      </w:r>
      <w:r>
        <w:rPr>
          <w:rFonts w:ascii="仿宋" w:eastAsia="仿宋" w:hAnsi="仿宋"/>
          <w:sz w:val="32"/>
          <w:szCs w:val="32"/>
        </w:rPr>
        <w:t>落实</w:t>
      </w:r>
      <w:r>
        <w:rPr>
          <w:rFonts w:ascii="仿宋" w:eastAsia="仿宋" w:hAnsi="仿宋" w:hint="eastAsia"/>
          <w:sz w:val="32"/>
          <w:szCs w:val="32"/>
        </w:rPr>
        <w:t>、</w:t>
      </w:r>
      <w:r>
        <w:rPr>
          <w:rFonts w:ascii="仿宋" w:eastAsia="仿宋" w:hAnsi="仿宋"/>
          <w:sz w:val="32"/>
          <w:szCs w:val="32"/>
        </w:rPr>
        <w:t>考核等情况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4.2.3 安全</w:t>
      </w:r>
      <w:r>
        <w:rPr>
          <w:rFonts w:ascii="仿宋" w:eastAsia="仿宋" w:hAnsi="仿宋" w:hint="eastAsia"/>
          <w:sz w:val="32"/>
          <w:szCs w:val="32"/>
        </w:rPr>
        <w:t>生产</w:t>
      </w:r>
      <w:r>
        <w:rPr>
          <w:rFonts w:ascii="仿宋" w:eastAsia="仿宋" w:hAnsi="仿宋"/>
          <w:sz w:val="32"/>
          <w:szCs w:val="32"/>
        </w:rPr>
        <w:t>责任制与现行法律法规的符合性情况</w:t>
      </w:r>
      <w:r>
        <w:rPr>
          <w:rFonts w:ascii="仿宋" w:eastAsia="仿宋" w:hAnsi="仿宋" w:hint="eastAsia"/>
          <w:sz w:val="32"/>
          <w:szCs w:val="32"/>
        </w:rPr>
        <w:t>。</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3 安全教育和岗位操作技能培训</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4.3.1企业</w:t>
      </w:r>
      <w:r>
        <w:rPr>
          <w:rFonts w:ascii="仿宋" w:eastAsia="仿宋" w:hAnsi="仿宋" w:hint="eastAsia"/>
          <w:sz w:val="32"/>
          <w:szCs w:val="32"/>
        </w:rPr>
        <w:t>建立安全教育培训制度的情况。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xml:space="preserve">.3.2 </w:t>
      </w:r>
      <w:r>
        <w:rPr>
          <w:rFonts w:ascii="仿宋" w:eastAsia="仿宋" w:hAnsi="仿宋" w:hint="eastAsia"/>
          <w:sz w:val="32"/>
          <w:szCs w:val="32"/>
        </w:rPr>
        <w:t>企业主要负责人及安全管理人员参加安全培训及考核情况。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.3.3 企业</w:t>
      </w:r>
      <w:r>
        <w:rPr>
          <w:rFonts w:ascii="仿宋" w:eastAsia="仿宋" w:hAnsi="仿宋" w:hint="eastAsia"/>
          <w:sz w:val="32"/>
          <w:szCs w:val="32"/>
        </w:rPr>
        <w:t>安全教育培训制度的执行情况，主要包括：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三级安全教育培训体系的建立，安全教育培训需求的调查，安全培训计划及培训档案的建立情况；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2）安全教育培训计划的落实</w:t>
      </w:r>
      <w:r>
        <w:rPr>
          <w:rFonts w:ascii="仿宋" w:eastAsia="仿宋" w:hAnsi="仿宋" w:hint="eastAsia"/>
          <w:sz w:val="32"/>
          <w:szCs w:val="32"/>
        </w:rPr>
        <w:t>，</w:t>
      </w:r>
      <w:r>
        <w:rPr>
          <w:rFonts w:ascii="仿宋" w:eastAsia="仿宋" w:hAnsi="仿宋"/>
          <w:sz w:val="32"/>
          <w:szCs w:val="32"/>
        </w:rPr>
        <w:t>方式及效果的评估情况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sz w:val="32"/>
          <w:szCs w:val="32"/>
        </w:rPr>
        <w:t>3）</w:t>
      </w:r>
      <w:r>
        <w:rPr>
          <w:rFonts w:ascii="仿宋" w:eastAsia="仿宋" w:hAnsi="仿宋" w:hint="eastAsia"/>
          <w:sz w:val="32"/>
          <w:szCs w:val="32"/>
        </w:rPr>
        <w:t>从业人员安全教育培训考核上岗，特种作业人员持证上岗情况；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人员、工艺技术、设备设施等发生改变时，及时对操作人员进行再培训情况；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新工艺、新技术、新装置、新产品试生产前，全体管理人员和操作人员培训考核情况；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）对相关方人员的入厂安全教育培训情况。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4 过程安全生产信息管理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4.4.1 </w:t>
      </w:r>
      <w:r>
        <w:rPr>
          <w:rFonts w:ascii="仿宋" w:eastAsia="仿宋" w:hAnsi="仿宋" w:hint="eastAsia"/>
          <w:sz w:val="32"/>
          <w:szCs w:val="32"/>
        </w:rPr>
        <w:t>建立过程安全生产信息管理制度的情况。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4.4.2 </w:t>
      </w:r>
      <w:r>
        <w:rPr>
          <w:rFonts w:ascii="仿宋" w:eastAsia="仿宋" w:hAnsi="仿宋" w:hint="eastAsia"/>
          <w:sz w:val="32"/>
          <w:szCs w:val="32"/>
        </w:rPr>
        <w:t>按照AQ/T 3034的要求收集过程安全生产信息情况。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4.4.3 </w:t>
      </w:r>
      <w:r>
        <w:rPr>
          <w:rFonts w:ascii="仿宋" w:eastAsia="仿宋" w:hAnsi="仿宋" w:hint="eastAsia"/>
          <w:sz w:val="32"/>
          <w:szCs w:val="32"/>
        </w:rPr>
        <w:t>在过程危害分析、生产管理制度制定、操作规程及应急处置预案的编制、管理体系审核、员工安全教育培训手册编制以及安全事故调查等工作中利用过程安全生产信息的情况；相关人员及时获取最新安全生产信息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xml:space="preserve">.4.4 </w:t>
      </w:r>
      <w:r>
        <w:rPr>
          <w:rFonts w:ascii="仿宋" w:eastAsia="仿宋" w:hAnsi="仿宋" w:hint="eastAsia"/>
          <w:sz w:val="32"/>
          <w:szCs w:val="32"/>
        </w:rPr>
        <w:t>从业人员对过程安全生产信息的了解掌握情况。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4.4.5 法律法规及标准的获取、识别及应用情况。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5 风险管理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5</w:t>
      </w:r>
      <w:r>
        <w:rPr>
          <w:rFonts w:ascii="仿宋" w:eastAsia="仿宋" w:hAnsi="仿宋"/>
          <w:sz w:val="32"/>
          <w:szCs w:val="32"/>
        </w:rPr>
        <w:t>.1</w:t>
      </w:r>
      <w:r>
        <w:rPr>
          <w:rFonts w:ascii="仿宋" w:eastAsia="仿宋" w:hAnsi="仿宋" w:hint="eastAsia"/>
          <w:sz w:val="32"/>
          <w:szCs w:val="32"/>
        </w:rPr>
        <w:t xml:space="preserve"> 建立安全风险管理制度的情况。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5</w:t>
      </w:r>
      <w:r>
        <w:rPr>
          <w:rFonts w:ascii="仿宋" w:eastAsia="仿宋" w:hAnsi="仿宋"/>
          <w:sz w:val="32"/>
          <w:szCs w:val="32"/>
        </w:rPr>
        <w:t>.2 安全风险辨识</w:t>
      </w:r>
      <w:r>
        <w:rPr>
          <w:rFonts w:ascii="仿宋" w:eastAsia="仿宋" w:hAnsi="仿宋" w:hint="eastAsia"/>
          <w:sz w:val="32"/>
          <w:szCs w:val="32"/>
        </w:rPr>
        <w:t>开展</w:t>
      </w:r>
      <w:r>
        <w:rPr>
          <w:rFonts w:ascii="仿宋" w:eastAsia="仿宋" w:hAnsi="仿宋"/>
          <w:sz w:val="32"/>
          <w:szCs w:val="32"/>
        </w:rPr>
        <w:t>情况</w:t>
      </w:r>
      <w:r>
        <w:rPr>
          <w:rFonts w:ascii="仿宋" w:eastAsia="仿宋" w:hAnsi="仿宋" w:hint="eastAsia"/>
          <w:sz w:val="32"/>
          <w:szCs w:val="32"/>
        </w:rPr>
        <w:t>，</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对生产全过程及装置的全生命周期开展安全风险辨识和管理情况；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对涉及“两重点一重大”生产储存装置定期运用HAZOP方法开展安全风险辨识的情况；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（3）管理机构、人员构成、生产装置等发生重大变化或发生安全事故时，及时进行安全风险辨识分析情况；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（4）安全风险辨识全员参与情况。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4.5.3 安全</w:t>
      </w:r>
      <w:r>
        <w:rPr>
          <w:rFonts w:ascii="仿宋" w:eastAsia="仿宋" w:hAnsi="仿宋" w:hint="eastAsia"/>
          <w:sz w:val="32"/>
          <w:szCs w:val="32"/>
        </w:rPr>
        <w:t>风险辨识分析内容的完整性情况，主要包括：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）工艺技术的本质安全性及安全风险程度分析情况；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）工艺系统可能存在的安全风险辨识情况；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）对严重事件的安全审查情况；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）控制风险的技术、管理措施及其失效可能引起的后果分析情况；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）现场设施失控和人为失误可能对安全造成的影响分析情况；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）在役装置发生变更后引入的安全风险分析情况；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（7）吸取本企业和其他同类企业安全事故及事件教训情况。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5</w:t>
      </w:r>
      <w:r>
        <w:rPr>
          <w:rFonts w:ascii="仿宋" w:eastAsia="仿宋" w:hAnsi="仿宋"/>
          <w:sz w:val="32"/>
          <w:szCs w:val="32"/>
        </w:rPr>
        <w:t>.4安全</w:t>
      </w:r>
      <w:r>
        <w:rPr>
          <w:rFonts w:ascii="仿宋" w:eastAsia="仿宋" w:hAnsi="仿宋" w:hint="eastAsia"/>
          <w:sz w:val="32"/>
          <w:szCs w:val="32"/>
        </w:rPr>
        <w:t>风险分级管控与措施落实情况，主要包括：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）制定可接受安全风险标准的情况；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）对辨识出的所有安全风险进行分级和落实安全风险管控措施情况</w:t>
      </w:r>
      <w:r>
        <w:rPr>
          <w:rFonts w:ascii="仿宋" w:eastAsia="仿宋" w:hAnsi="仿宋" w:hint="eastAsia"/>
          <w:iCs/>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）对辨识分析发现的不可接受风险，制定并落实消除、减小或控制安全风险的措施，将安全风险控制在可接受的范围的情况。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6 设计管理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6</w:t>
      </w:r>
      <w:r>
        <w:rPr>
          <w:rFonts w:ascii="仿宋" w:eastAsia="仿宋" w:hAnsi="仿宋"/>
          <w:sz w:val="32"/>
          <w:szCs w:val="32"/>
        </w:rPr>
        <w:t>.1</w:t>
      </w:r>
      <w:r>
        <w:rPr>
          <w:rFonts w:ascii="仿宋" w:eastAsia="仿宋" w:hAnsi="仿宋" w:hint="eastAsia"/>
          <w:sz w:val="32"/>
          <w:szCs w:val="32"/>
        </w:rPr>
        <w:t xml:space="preserve"> 新、改、扩建设项目安全设施“三同时”符合性情况。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6</w:t>
      </w:r>
      <w:r>
        <w:rPr>
          <w:rFonts w:ascii="仿宋" w:eastAsia="仿宋" w:hAnsi="仿宋"/>
          <w:sz w:val="32"/>
          <w:szCs w:val="32"/>
        </w:rPr>
        <w:t>.2</w:t>
      </w:r>
      <w:r>
        <w:rPr>
          <w:rFonts w:ascii="仿宋" w:eastAsia="仿宋" w:hAnsi="仿宋" w:hint="eastAsia"/>
          <w:sz w:val="32"/>
          <w:szCs w:val="32"/>
        </w:rPr>
        <w:t xml:space="preserve"> 涉及“两重点一重大”装置</w:t>
      </w:r>
      <w:r>
        <w:rPr>
          <w:rFonts w:ascii="仿宋" w:eastAsia="仿宋" w:hAnsi="仿宋" w:hint="eastAsia"/>
          <w:iCs/>
          <w:sz w:val="32"/>
          <w:szCs w:val="32"/>
        </w:rPr>
        <w:t>自动化控制系统的配置情况。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6</w:t>
      </w:r>
      <w:r>
        <w:rPr>
          <w:rFonts w:ascii="仿宋" w:eastAsia="仿宋" w:hAnsi="仿宋"/>
          <w:sz w:val="32"/>
          <w:szCs w:val="32"/>
        </w:rPr>
        <w:t>.3</w:t>
      </w:r>
      <w:r>
        <w:rPr>
          <w:rFonts w:ascii="仿宋" w:eastAsia="仿宋" w:hAnsi="仿宋" w:hint="eastAsia"/>
          <w:sz w:val="32"/>
          <w:szCs w:val="32"/>
        </w:rPr>
        <w:t xml:space="preserve"> 新开发工艺进行反应安全风险评估、组织专家开展安全论证情况。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6</w:t>
      </w:r>
      <w:r>
        <w:rPr>
          <w:rFonts w:ascii="仿宋" w:eastAsia="仿宋" w:hAnsi="仿宋"/>
          <w:sz w:val="32"/>
          <w:szCs w:val="32"/>
        </w:rPr>
        <w:t>.4建设项目选址合理性情况</w:t>
      </w:r>
      <w:r>
        <w:rPr>
          <w:rFonts w:ascii="仿宋" w:eastAsia="仿宋" w:hAnsi="仿宋" w:hint="eastAsia"/>
          <w:sz w:val="32"/>
          <w:szCs w:val="32"/>
        </w:rPr>
        <w:t>，</w:t>
      </w:r>
      <w:r>
        <w:rPr>
          <w:rFonts w:ascii="仿宋" w:eastAsia="仿宋" w:hAnsi="仿宋"/>
          <w:sz w:val="32"/>
          <w:szCs w:val="32"/>
        </w:rPr>
        <w:t>与周围敏感场所的外部安全距离满足性情况</w:t>
      </w:r>
      <w:r>
        <w:rPr>
          <w:rFonts w:ascii="仿宋" w:eastAsia="仿宋" w:hAnsi="仿宋" w:hint="eastAsia"/>
          <w:sz w:val="32"/>
          <w:szCs w:val="32"/>
        </w:rPr>
        <w:t>，包括在规划设计工厂的选址、设备布置时，开展</w:t>
      </w:r>
      <w:r>
        <w:rPr>
          <w:rFonts w:ascii="仿宋" w:eastAsia="仿宋" w:hAnsi="仿宋" w:hint="eastAsia"/>
          <w:iCs/>
          <w:sz w:val="32"/>
          <w:szCs w:val="32"/>
        </w:rPr>
        <w:t>定量安全风险评估（</w:t>
      </w:r>
      <w:r>
        <w:rPr>
          <w:rFonts w:ascii="仿宋" w:eastAsia="仿宋" w:hAnsi="仿宋" w:hint="eastAsia"/>
          <w:sz w:val="32"/>
          <w:szCs w:val="32"/>
        </w:rPr>
        <w:t>QRA</w:t>
      </w:r>
      <w:r>
        <w:rPr>
          <w:rFonts w:ascii="仿宋" w:eastAsia="仿宋" w:hAnsi="仿宋" w:hint="eastAsia"/>
          <w:iCs/>
          <w:sz w:val="32"/>
          <w:szCs w:val="32"/>
        </w:rPr>
        <w:t>）情况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6</w:t>
      </w:r>
      <w:r>
        <w:rPr>
          <w:rFonts w:ascii="仿宋" w:eastAsia="仿宋" w:hAnsi="仿宋"/>
          <w:sz w:val="32"/>
          <w:szCs w:val="32"/>
        </w:rPr>
        <w:t>.5</w:t>
      </w:r>
      <w:r>
        <w:rPr>
          <w:rFonts w:ascii="仿宋" w:eastAsia="仿宋" w:hAnsi="仿宋" w:hint="eastAsia"/>
          <w:sz w:val="32"/>
          <w:szCs w:val="32"/>
        </w:rPr>
        <w:t xml:space="preserve"> 涉及“两重点一重大”的建设项目设计单位资质符合性情况，开展正规设计或安全设计诊断情况。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6</w:t>
      </w:r>
      <w:r>
        <w:rPr>
          <w:rFonts w:ascii="仿宋" w:eastAsia="仿宋" w:hAnsi="仿宋"/>
          <w:sz w:val="32"/>
          <w:szCs w:val="32"/>
        </w:rPr>
        <w:t>.6</w:t>
      </w:r>
      <w:r>
        <w:rPr>
          <w:rFonts w:ascii="仿宋" w:eastAsia="仿宋" w:hAnsi="仿宋" w:hint="eastAsia"/>
          <w:sz w:val="32"/>
          <w:szCs w:val="32"/>
        </w:rPr>
        <w:t xml:space="preserve"> 内部总图布局、重要设施的平面布置、朝向、安全距离等合规性情况。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.7 重大设计变更的管理情况</w:t>
      </w:r>
      <w:r>
        <w:rPr>
          <w:rFonts w:ascii="仿宋" w:eastAsia="仿宋" w:hAnsi="仿宋" w:hint="eastAsia"/>
          <w:sz w:val="32"/>
          <w:szCs w:val="32"/>
        </w:rPr>
        <w:t>。</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7 试生产管理</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7</w:t>
      </w:r>
      <w:r>
        <w:rPr>
          <w:rFonts w:ascii="仿宋" w:eastAsia="仿宋" w:hAnsi="仿宋"/>
          <w:sz w:val="32"/>
          <w:szCs w:val="32"/>
        </w:rPr>
        <w:t xml:space="preserve">.1 </w:t>
      </w:r>
      <w:r>
        <w:rPr>
          <w:rFonts w:ascii="仿宋" w:eastAsia="仿宋" w:hAnsi="仿宋" w:hint="eastAsia"/>
          <w:sz w:val="32"/>
          <w:szCs w:val="32"/>
        </w:rPr>
        <w:t>试生产组织机构的建立及建设项目参与各相关方的安全管理范围与职责界定情况。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7</w:t>
      </w:r>
      <w:r>
        <w:rPr>
          <w:rFonts w:ascii="仿宋" w:eastAsia="仿宋" w:hAnsi="仿宋"/>
          <w:sz w:val="32"/>
          <w:szCs w:val="32"/>
        </w:rPr>
        <w:t>.2</w:t>
      </w:r>
      <w:r>
        <w:rPr>
          <w:rFonts w:ascii="仿宋" w:eastAsia="仿宋" w:hAnsi="仿宋" w:hint="eastAsia"/>
          <w:sz w:val="32"/>
          <w:szCs w:val="32"/>
        </w:rPr>
        <w:t xml:space="preserve"> 试生产前期工作的准备情况，主要包括：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1）总体</w:t>
      </w:r>
      <w:r>
        <w:rPr>
          <w:rFonts w:ascii="仿宋" w:eastAsia="仿宋" w:hAnsi="仿宋" w:hint="eastAsia"/>
          <w:sz w:val="32"/>
          <w:szCs w:val="32"/>
        </w:rPr>
        <w:t>试生产</w:t>
      </w:r>
      <w:r>
        <w:rPr>
          <w:rFonts w:ascii="仿宋" w:eastAsia="仿宋" w:hAnsi="仿宋"/>
          <w:sz w:val="32"/>
          <w:szCs w:val="32"/>
        </w:rPr>
        <w:t>方案的编制、审查情况；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人员准备、试车物资及应急器材准备情况；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（3）规程、方案、预案等相关资料的编制准备情况；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（4）“三查四定”工作的开展情况。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7</w:t>
      </w:r>
      <w:r>
        <w:rPr>
          <w:rFonts w:ascii="仿宋" w:eastAsia="仿宋" w:hAnsi="仿宋"/>
          <w:sz w:val="32"/>
          <w:szCs w:val="32"/>
        </w:rPr>
        <w:t>.3 试生产工作的实施情况</w:t>
      </w:r>
      <w:r>
        <w:rPr>
          <w:rFonts w:ascii="仿宋" w:eastAsia="仿宋" w:hAnsi="仿宋" w:hint="eastAsia"/>
          <w:sz w:val="32"/>
          <w:szCs w:val="32"/>
        </w:rPr>
        <w:t>，</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系统冲洗、吹扫、气密等工作的开展及验收情况；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2）单机试车及联动试车工作</w:t>
      </w:r>
      <w:r>
        <w:rPr>
          <w:rFonts w:ascii="仿宋" w:eastAsia="仿宋" w:hAnsi="仿宋" w:hint="eastAsia"/>
          <w:sz w:val="32"/>
          <w:szCs w:val="32"/>
        </w:rPr>
        <w:t>的开展及验收情况；</w:t>
      </w:r>
    </w:p>
    <w:p w:rsidR="00B32DCD" w:rsidRDefault="001026DE">
      <w:pPr>
        <w:spacing w:line="360" w:lineRule="auto"/>
        <w:ind w:firstLineChars="200" w:firstLine="640"/>
        <w:rPr>
          <w:rFonts w:ascii="仿宋" w:eastAsia="仿宋" w:hAnsi="仿宋"/>
          <w:iCs/>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iCs/>
          <w:sz w:val="32"/>
          <w:szCs w:val="32"/>
        </w:rPr>
        <w:t>投料前安全条件审查情况。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8 装置运行安全管理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8</w:t>
      </w:r>
      <w:r>
        <w:rPr>
          <w:rFonts w:ascii="仿宋" w:eastAsia="仿宋" w:hAnsi="仿宋"/>
          <w:sz w:val="32"/>
          <w:szCs w:val="32"/>
        </w:rPr>
        <w:t>.1</w:t>
      </w:r>
      <w:r>
        <w:rPr>
          <w:rFonts w:ascii="仿宋" w:eastAsia="仿宋" w:hAnsi="仿宋" w:hint="eastAsia"/>
          <w:sz w:val="32"/>
          <w:szCs w:val="32"/>
        </w:rPr>
        <w:t xml:space="preserve"> 操作规程与工艺卡片管理制度制定及执行情况，主要包括：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（1）操作规程与工艺卡片的</w:t>
      </w:r>
      <w:r>
        <w:rPr>
          <w:rFonts w:ascii="仿宋" w:eastAsia="仿宋" w:hAnsi="仿宋" w:hint="eastAsia"/>
          <w:iCs/>
          <w:sz w:val="32"/>
          <w:szCs w:val="32"/>
        </w:rPr>
        <w:t>编写及管理</w:t>
      </w:r>
      <w:r>
        <w:rPr>
          <w:rFonts w:ascii="仿宋" w:eastAsia="仿宋" w:hAnsi="仿宋" w:hint="eastAsia"/>
          <w:sz w:val="32"/>
          <w:szCs w:val="32"/>
        </w:rPr>
        <w:t>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操作规程内容完整性与</w:t>
      </w:r>
      <w:r>
        <w:rPr>
          <w:rFonts w:ascii="仿宋" w:eastAsia="仿宋" w:hAnsi="仿宋" w:hint="eastAsia"/>
          <w:sz w:val="32"/>
          <w:szCs w:val="32"/>
        </w:rPr>
        <w:t>A</w:t>
      </w:r>
      <w:r>
        <w:rPr>
          <w:rFonts w:ascii="仿宋" w:eastAsia="仿宋" w:hAnsi="仿宋"/>
          <w:sz w:val="32"/>
          <w:szCs w:val="32"/>
        </w:rPr>
        <w:t>Q/T 3034要求的满足性情况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（3）操作规程的适应性和有效性的定期确认与审核修订情况；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操作规程文本的发布及方便操作人员随时查用情况；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）定期开展操作规程培训和考核情况；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）工艺卡片制作及使用情况；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（7）工艺技术、设备设施</w:t>
      </w:r>
      <w:r>
        <w:rPr>
          <w:rFonts w:ascii="仿宋" w:eastAsia="仿宋" w:hAnsi="仿宋"/>
          <w:sz w:val="32"/>
          <w:szCs w:val="32"/>
        </w:rPr>
        <w:t>发生重大变更后对操作规程的及时修订情况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8</w:t>
      </w:r>
      <w:r>
        <w:rPr>
          <w:rFonts w:ascii="仿宋" w:eastAsia="仿宋" w:hAnsi="仿宋"/>
          <w:sz w:val="32"/>
          <w:szCs w:val="32"/>
        </w:rPr>
        <w:t>.2</w:t>
      </w:r>
      <w:r>
        <w:rPr>
          <w:rFonts w:ascii="仿宋" w:eastAsia="仿宋" w:hAnsi="仿宋" w:hint="eastAsia"/>
          <w:sz w:val="32"/>
          <w:szCs w:val="32"/>
        </w:rPr>
        <w:t xml:space="preserve"> 异常工况监测预警及处置</w:t>
      </w:r>
      <w:r>
        <w:rPr>
          <w:rFonts w:ascii="仿宋" w:eastAsia="仿宋" w:hAnsi="仿宋"/>
          <w:sz w:val="32"/>
          <w:szCs w:val="32"/>
        </w:rPr>
        <w:t>情况</w:t>
      </w:r>
      <w:r>
        <w:rPr>
          <w:rFonts w:ascii="仿宋" w:eastAsia="仿宋" w:hAnsi="仿宋" w:hint="eastAsia"/>
          <w:sz w:val="32"/>
          <w:szCs w:val="32"/>
        </w:rPr>
        <w:t>，</w:t>
      </w:r>
      <w:r>
        <w:rPr>
          <w:rFonts w:ascii="仿宋" w:eastAsia="仿宋" w:hAnsi="仿宋"/>
          <w:sz w:val="32"/>
          <w:szCs w:val="32"/>
        </w:rPr>
        <w:t>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装备自动化控制系统，对重要工艺参数进行实时监控预警情况</w:t>
      </w:r>
      <w:r>
        <w:rPr>
          <w:rFonts w:ascii="仿宋" w:eastAsia="仿宋" w:hAnsi="仿宋"/>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采用在线安全监控、自动检测或人工分析数据等手段，及时判断发生异常工况的根源，评估可能产生的后果，制定安全处置方案，避免安全事故情况；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（3）可燃及有毒气体检测报警设施设置及投用情况。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8</w:t>
      </w:r>
      <w:r>
        <w:rPr>
          <w:rFonts w:ascii="仿宋" w:eastAsia="仿宋" w:hAnsi="仿宋"/>
          <w:sz w:val="32"/>
          <w:szCs w:val="32"/>
        </w:rPr>
        <w:t>.3</w:t>
      </w:r>
      <w:r>
        <w:rPr>
          <w:rFonts w:ascii="仿宋" w:eastAsia="仿宋" w:hAnsi="仿宋" w:hint="eastAsia"/>
          <w:sz w:val="32"/>
          <w:szCs w:val="32"/>
        </w:rPr>
        <w:t xml:space="preserve"> 开停车安全管理情况，主要包括：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（1）开停车前安全条件检查确认管理制度的建立情况；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（2）开停车前开展安全风险辨识分析、开停车方案的制定、安全措施的编制及落实情况；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开车过程中重要步骤的签字确认情况，包括装置吹扫、清洗、气密试验时安全措施的制订，引进蒸汽、氮气、易燃易爆介质前的流程确认，引进物料时对物料流量、温度、压力、液位等参数变化情况的监测与流程再确认，进退料顺序和速率的管理，可能出</w:t>
      </w:r>
      <w:r>
        <w:rPr>
          <w:rFonts w:ascii="仿宋" w:eastAsia="仿宋" w:hAnsi="仿宋" w:hint="eastAsia"/>
          <w:sz w:val="32"/>
          <w:szCs w:val="32"/>
        </w:rPr>
        <w:lastRenderedPageBreak/>
        <w:t>现泄漏等异常现象部位的监控情况；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（4）停车过程中，设备和管线低点处的安全排放操作及吹扫处理后与其他系统切断、确认工作的执行情况。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8</w:t>
      </w:r>
      <w:r>
        <w:rPr>
          <w:rFonts w:ascii="仿宋" w:eastAsia="仿宋" w:hAnsi="仿宋"/>
          <w:sz w:val="32"/>
          <w:szCs w:val="32"/>
        </w:rPr>
        <w:t xml:space="preserve">.4 </w:t>
      </w:r>
      <w:r>
        <w:rPr>
          <w:rFonts w:ascii="仿宋" w:eastAsia="仿宋" w:hAnsi="仿宋" w:hint="eastAsia"/>
          <w:sz w:val="32"/>
          <w:szCs w:val="32"/>
        </w:rPr>
        <w:t>工艺纪律、交接班制度的执行与管理情况。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8</w:t>
      </w:r>
      <w:r>
        <w:rPr>
          <w:rFonts w:ascii="仿宋" w:eastAsia="仿宋" w:hAnsi="仿宋"/>
          <w:sz w:val="32"/>
          <w:szCs w:val="32"/>
        </w:rPr>
        <w:t>.5</w:t>
      </w:r>
      <w:r>
        <w:rPr>
          <w:rFonts w:ascii="仿宋" w:eastAsia="仿宋" w:hAnsi="仿宋" w:hint="eastAsia"/>
          <w:sz w:val="32"/>
          <w:szCs w:val="32"/>
        </w:rPr>
        <w:t xml:space="preserve"> 工艺技术变更管理情况。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4.8.6</w:t>
      </w:r>
      <w:r>
        <w:rPr>
          <w:rFonts w:ascii="仿宋" w:eastAsia="仿宋" w:hAnsi="仿宋" w:hint="eastAsia"/>
          <w:sz w:val="32"/>
          <w:szCs w:val="32"/>
        </w:rPr>
        <w:t xml:space="preserve"> 重大危险源安全控制设施设置及投用情况，</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（1）按照</w:t>
      </w:r>
      <w:r>
        <w:rPr>
          <w:rFonts w:ascii="仿宋" w:eastAsia="仿宋" w:hAnsi="仿宋" w:hint="eastAsia"/>
          <w:sz w:val="32"/>
          <w:szCs w:val="32"/>
        </w:rPr>
        <w:t>AQ 3035和AQ 3036要求配备的信息采集、监测系统、自动化控制系统设置及投用情况；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）一级、二级重大危险源及毒性气体、剧毒液体和易燃气体等重点设施设置的紧急停车系统设置及投用情况；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（3）涉及毒性气体、液化气体、剧毒液体的一级或者二级重大危险源，配备的独立安全仪表系统（</w:t>
      </w:r>
      <w:r>
        <w:rPr>
          <w:rFonts w:ascii="仿宋" w:eastAsia="仿宋" w:hAnsi="仿宋"/>
          <w:sz w:val="32"/>
          <w:szCs w:val="32"/>
        </w:rPr>
        <w:t>SIS）</w:t>
      </w:r>
      <w:r>
        <w:rPr>
          <w:rFonts w:ascii="仿宋" w:eastAsia="仿宋" w:hAnsi="仿宋" w:hint="eastAsia"/>
          <w:sz w:val="32"/>
          <w:szCs w:val="32"/>
        </w:rPr>
        <w:t>设置及投用情况；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（4）视频监控系统设置及投用情况</w:t>
      </w:r>
      <w:r>
        <w:rPr>
          <w:rFonts w:ascii="仿宋" w:eastAsia="仿宋" w:hAnsi="仿宋"/>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.8.7 重点监管危险化工工艺安全控制措施的</w:t>
      </w:r>
      <w:r>
        <w:rPr>
          <w:rFonts w:ascii="仿宋" w:eastAsia="仿宋" w:hAnsi="仿宋" w:hint="eastAsia"/>
          <w:sz w:val="32"/>
          <w:szCs w:val="32"/>
        </w:rPr>
        <w:t>设置及投用</w:t>
      </w:r>
      <w:r>
        <w:rPr>
          <w:rFonts w:ascii="仿宋" w:eastAsia="仿宋" w:hAnsi="仿宋"/>
          <w:sz w:val="32"/>
          <w:szCs w:val="32"/>
        </w:rPr>
        <w:t>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4.8.8 </w:t>
      </w:r>
      <w:r>
        <w:rPr>
          <w:rFonts w:ascii="仿宋" w:eastAsia="仿宋" w:hAnsi="仿宋" w:hint="eastAsia"/>
          <w:sz w:val="32"/>
          <w:szCs w:val="32"/>
        </w:rPr>
        <w:t>剧毒、高毒危险品的密闭取样系统设置及投用情况。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4.8.9 储运设施的管理情况</w:t>
      </w:r>
      <w:r>
        <w:rPr>
          <w:rFonts w:ascii="仿宋" w:eastAsia="仿宋" w:hAnsi="仿宋" w:hint="eastAsia"/>
          <w:sz w:val="32"/>
          <w:szCs w:val="32"/>
        </w:rPr>
        <w:t>，</w:t>
      </w:r>
      <w:r>
        <w:rPr>
          <w:rFonts w:ascii="仿宋" w:eastAsia="仿宋" w:hAnsi="仿宋"/>
          <w:sz w:val="32"/>
          <w:szCs w:val="32"/>
        </w:rPr>
        <w:t>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（1）危险化学品装卸管理制度的制订及执行情况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2）储运系统设施的安全设计</w:t>
      </w:r>
      <w:r>
        <w:rPr>
          <w:rFonts w:ascii="仿宋" w:eastAsia="仿宋" w:hAnsi="仿宋" w:hint="eastAsia"/>
          <w:sz w:val="32"/>
          <w:szCs w:val="32"/>
        </w:rPr>
        <w:t>、</w:t>
      </w:r>
      <w:r>
        <w:rPr>
          <w:rFonts w:ascii="仿宋" w:eastAsia="仿宋" w:hAnsi="仿宋"/>
          <w:sz w:val="32"/>
          <w:szCs w:val="32"/>
        </w:rPr>
        <w:t>安全控制</w:t>
      </w:r>
      <w:r>
        <w:rPr>
          <w:rFonts w:ascii="仿宋" w:eastAsia="仿宋" w:hAnsi="仿宋" w:hint="eastAsia"/>
          <w:sz w:val="32"/>
          <w:szCs w:val="32"/>
        </w:rPr>
        <w:t>、</w:t>
      </w:r>
      <w:r>
        <w:rPr>
          <w:rFonts w:ascii="仿宋" w:eastAsia="仿宋" w:hAnsi="仿宋"/>
          <w:sz w:val="32"/>
          <w:szCs w:val="32"/>
        </w:rPr>
        <w:t>应急措施的</w:t>
      </w:r>
      <w:r>
        <w:rPr>
          <w:rFonts w:ascii="仿宋" w:eastAsia="仿宋" w:hAnsi="仿宋" w:hint="eastAsia"/>
          <w:sz w:val="32"/>
          <w:szCs w:val="32"/>
        </w:rPr>
        <w:t>落实</w:t>
      </w:r>
      <w:r>
        <w:rPr>
          <w:rFonts w:ascii="仿宋" w:eastAsia="仿宋" w:hAnsi="仿宋"/>
          <w:sz w:val="32"/>
          <w:szCs w:val="32"/>
        </w:rPr>
        <w:t>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浮顶储罐安全运行情况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危险化学品仓库</w:t>
      </w:r>
      <w:r>
        <w:rPr>
          <w:rFonts w:ascii="仿宋" w:eastAsia="仿宋" w:hAnsi="仿宋" w:hint="eastAsia"/>
          <w:sz w:val="32"/>
          <w:szCs w:val="32"/>
        </w:rPr>
        <w:t>及</w:t>
      </w:r>
      <w:r>
        <w:rPr>
          <w:rFonts w:ascii="仿宋" w:eastAsia="仿宋" w:hAnsi="仿宋"/>
          <w:sz w:val="32"/>
          <w:szCs w:val="32"/>
        </w:rPr>
        <w:t>储存管理情况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.8.1</w:t>
      </w:r>
      <w:r>
        <w:rPr>
          <w:rFonts w:ascii="仿宋" w:eastAsia="仿宋" w:hAnsi="仿宋" w:hint="eastAsia"/>
          <w:sz w:val="32"/>
          <w:szCs w:val="32"/>
        </w:rPr>
        <w:t xml:space="preserve">0 </w:t>
      </w:r>
      <w:r>
        <w:rPr>
          <w:rFonts w:ascii="仿宋" w:eastAsia="仿宋" w:hAnsi="仿宋"/>
          <w:sz w:val="32"/>
          <w:szCs w:val="32"/>
        </w:rPr>
        <w:t>光气</w:t>
      </w:r>
      <w:r>
        <w:rPr>
          <w:rFonts w:ascii="仿宋" w:eastAsia="仿宋" w:hAnsi="仿宋" w:hint="eastAsia"/>
          <w:sz w:val="32"/>
          <w:szCs w:val="32"/>
        </w:rPr>
        <w:t>、液氯、液氨、液化烃、氯乙烯、硝酸铵等有毒、易燃易爆危险化学品的特殊管控措施落实情况。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lastRenderedPageBreak/>
        <w:t>4</w:t>
      </w:r>
      <w:r>
        <w:rPr>
          <w:rFonts w:ascii="仿宋" w:eastAsia="仿宋" w:hAnsi="仿宋"/>
          <w:b/>
          <w:sz w:val="32"/>
          <w:szCs w:val="32"/>
        </w:rPr>
        <w:t>.</w:t>
      </w:r>
      <w:r>
        <w:rPr>
          <w:rFonts w:ascii="仿宋" w:eastAsia="仿宋" w:hAnsi="仿宋" w:hint="eastAsia"/>
          <w:b/>
          <w:sz w:val="32"/>
          <w:szCs w:val="32"/>
        </w:rPr>
        <w:t>9 设备设施完好性</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9</w:t>
      </w:r>
      <w:r>
        <w:rPr>
          <w:rFonts w:ascii="仿宋" w:eastAsia="仿宋" w:hAnsi="仿宋"/>
          <w:sz w:val="32"/>
          <w:szCs w:val="32"/>
        </w:rPr>
        <w:t>.1设备设施管理</w:t>
      </w:r>
      <w:r>
        <w:rPr>
          <w:rFonts w:ascii="仿宋" w:eastAsia="仿宋" w:hAnsi="仿宋" w:hint="eastAsia"/>
          <w:sz w:val="32"/>
          <w:szCs w:val="32"/>
        </w:rPr>
        <w:t>制度</w:t>
      </w:r>
      <w:r>
        <w:rPr>
          <w:rFonts w:ascii="仿宋" w:eastAsia="仿宋" w:hAnsi="仿宋"/>
          <w:sz w:val="32"/>
          <w:szCs w:val="32"/>
        </w:rPr>
        <w:t>的建立情况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.9.2</w:t>
      </w:r>
      <w:r>
        <w:rPr>
          <w:rFonts w:ascii="仿宋" w:eastAsia="仿宋" w:hAnsi="仿宋" w:hint="eastAsia"/>
          <w:sz w:val="32"/>
          <w:szCs w:val="32"/>
        </w:rPr>
        <w:t xml:space="preserve"> 设备设施管理制度的执行情况，</w:t>
      </w:r>
      <w:r>
        <w:rPr>
          <w:rFonts w:ascii="仿宋" w:eastAsia="仿宋" w:hAnsi="仿宋"/>
          <w:sz w:val="32"/>
          <w:szCs w:val="32"/>
        </w:rPr>
        <w:t>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设备设施管理台账的建立，备品配件管理，设备操作和维护规程编制，设备操作、维修人员的技能培训情况</w:t>
      </w:r>
      <w:r>
        <w:rPr>
          <w:rFonts w:ascii="仿宋" w:eastAsia="仿宋" w:hAnsi="仿宋"/>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对可能出现泄漏的部位、物料种类和泄漏量的统计分析情况，生产装置动静密封点的定期监（检）测及处置情况，各类泄漏检测报警仪器的定期标定情况，开展防腐蚀管理情况；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（3）电气设备设施安全操作、维护、检修工作的开展情况，电源系统安全可靠性分析和安全风险评估工作的开展情况，防爆电气设备、线路检查和维护管理情况；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仪表自动化控制系统安全管理制度的执行情况，新（改、扩）建装置和大修装置的仪表自动化控制系统投用前及长期停用后的再次启用前的检查确认、日常维护保养情况，安全联锁保护系统停运、变更的专业会签和审批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4.9.</w:t>
      </w:r>
      <w:r>
        <w:rPr>
          <w:rFonts w:ascii="仿宋" w:eastAsia="仿宋" w:hAnsi="仿宋"/>
          <w:sz w:val="32"/>
          <w:szCs w:val="32"/>
        </w:rPr>
        <w:t>3</w:t>
      </w:r>
      <w:r>
        <w:rPr>
          <w:rFonts w:ascii="仿宋" w:eastAsia="仿宋" w:hAnsi="仿宋" w:hint="eastAsia"/>
          <w:sz w:val="32"/>
          <w:szCs w:val="32"/>
        </w:rPr>
        <w:t xml:space="preserve"> 设备日常管理情况，主要包括：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（1）设备操作规程的编制及执行情况；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）大机组和重点动设备运行参数的自动监测及运行状况的评估情况；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（3）关键储罐、大型容器的防腐蚀、防泄漏相关工作开展情况；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（4）安全附件的维护保养情况；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（5）日常巡检工作开展情况；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（6）备用机泵的管理情况。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9</w:t>
      </w:r>
      <w:r>
        <w:rPr>
          <w:rFonts w:ascii="仿宋" w:eastAsia="仿宋" w:hAnsi="仿宋"/>
          <w:sz w:val="32"/>
          <w:szCs w:val="32"/>
        </w:rPr>
        <w:t>.4</w:t>
      </w:r>
      <w:r>
        <w:rPr>
          <w:rFonts w:ascii="仿宋" w:eastAsia="仿宋" w:hAnsi="仿宋" w:hint="eastAsia"/>
          <w:sz w:val="32"/>
          <w:szCs w:val="32"/>
        </w:rPr>
        <w:t xml:space="preserve"> 设备预防性维修工作开展</w:t>
      </w:r>
      <w:r>
        <w:rPr>
          <w:rFonts w:ascii="仿宋" w:eastAsia="仿宋" w:hAnsi="仿宋"/>
          <w:sz w:val="32"/>
          <w:szCs w:val="32"/>
        </w:rPr>
        <w:t>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关键设备设置在线监测</w:t>
      </w:r>
      <w:r>
        <w:rPr>
          <w:rFonts w:ascii="仿宋" w:eastAsia="仿宋" w:hAnsi="仿宋"/>
          <w:sz w:val="32"/>
          <w:szCs w:val="32"/>
        </w:rPr>
        <w:t>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关键设备、连续监（检）测检查仪表的定期监（检）测检查情况；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（3）静设备密封件、动设备易损件的定期监（检）测情况；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压力容器、压力管道附件的定期检查（测）情况。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9</w:t>
      </w:r>
      <w:r>
        <w:rPr>
          <w:rFonts w:ascii="仿宋" w:eastAsia="仿宋" w:hAnsi="仿宋"/>
          <w:sz w:val="32"/>
          <w:szCs w:val="32"/>
        </w:rPr>
        <w:t xml:space="preserve">.5 </w:t>
      </w:r>
      <w:r>
        <w:rPr>
          <w:rFonts w:ascii="仿宋" w:eastAsia="仿宋" w:hAnsi="仿宋" w:hint="eastAsia"/>
          <w:sz w:val="32"/>
          <w:szCs w:val="32"/>
        </w:rPr>
        <w:t>安全仪表系统安全完整性等级评估工作开展</w:t>
      </w:r>
      <w:r>
        <w:rPr>
          <w:rFonts w:ascii="仿宋" w:eastAsia="仿宋" w:hAnsi="仿宋"/>
          <w:sz w:val="32"/>
          <w:szCs w:val="32"/>
        </w:rPr>
        <w:t>情况</w:t>
      </w:r>
      <w:r>
        <w:rPr>
          <w:rFonts w:ascii="仿宋" w:eastAsia="仿宋" w:hAnsi="仿宋" w:hint="eastAsia"/>
          <w:sz w:val="32"/>
          <w:szCs w:val="32"/>
        </w:rPr>
        <w:t>，</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（1）安全仪表功能（SIF）及其相应的功能安全要求或安全完整性等级（SIL）评估情况；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（2）安全仪表系统的设计、安装、使用、管理和维护情况。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 xml:space="preserve">4.10 </w:t>
      </w:r>
      <w:r>
        <w:rPr>
          <w:rFonts w:ascii="仿宋" w:eastAsia="仿宋" w:hAnsi="仿宋" w:hint="eastAsia"/>
          <w:b/>
          <w:sz w:val="32"/>
          <w:szCs w:val="32"/>
        </w:rPr>
        <w:t>作业许可管理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4.10.1 </w:t>
      </w:r>
      <w:r>
        <w:rPr>
          <w:rFonts w:ascii="仿宋" w:eastAsia="仿宋" w:hAnsi="仿宋" w:hint="eastAsia"/>
          <w:sz w:val="32"/>
          <w:szCs w:val="32"/>
        </w:rPr>
        <w:t>危险作业许可制度的建立情况。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4.10.2 实施</w:t>
      </w:r>
      <w:r>
        <w:rPr>
          <w:rFonts w:ascii="仿宋" w:eastAsia="仿宋" w:hAnsi="仿宋" w:hint="eastAsia"/>
          <w:sz w:val="32"/>
          <w:szCs w:val="32"/>
        </w:rPr>
        <w:t>危险作业前，安全风险分析的开展、安全条件的确认、作业人员对作业风险的了解和安全风险控制措施的掌握、预防和控制安全风险措施的落实情况。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4.10.3</w:t>
      </w:r>
      <w:r>
        <w:rPr>
          <w:rFonts w:ascii="仿宋" w:eastAsia="仿宋" w:hAnsi="仿宋" w:hint="eastAsia"/>
          <w:sz w:val="32"/>
          <w:szCs w:val="32"/>
        </w:rPr>
        <w:t xml:space="preserve"> 危险作业许可票证的审查确认及签发情况，特殊作业管理程序与</w:t>
      </w:r>
      <w:r>
        <w:rPr>
          <w:rFonts w:ascii="仿宋" w:eastAsia="仿宋" w:hAnsi="仿宋"/>
          <w:sz w:val="32"/>
          <w:szCs w:val="32"/>
        </w:rPr>
        <w:t>GB 30871</w:t>
      </w:r>
      <w:r>
        <w:rPr>
          <w:rFonts w:ascii="仿宋" w:eastAsia="仿宋" w:hAnsi="仿宋" w:hint="eastAsia"/>
          <w:sz w:val="32"/>
          <w:szCs w:val="32"/>
        </w:rPr>
        <w:t>要求的符合性情况。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4.10.4 </w:t>
      </w:r>
      <w:r>
        <w:rPr>
          <w:rFonts w:ascii="仿宋" w:eastAsia="仿宋" w:hAnsi="仿宋" w:hint="eastAsia"/>
          <w:sz w:val="32"/>
          <w:szCs w:val="32"/>
        </w:rPr>
        <w:t>现场监护人员对作业范围内的安全风险识别、应急处置能力的掌握情况。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4.10.5 </w:t>
      </w:r>
      <w:r>
        <w:rPr>
          <w:rFonts w:ascii="仿宋" w:eastAsia="仿宋" w:hAnsi="仿宋" w:hint="eastAsia"/>
          <w:sz w:val="32"/>
          <w:szCs w:val="32"/>
        </w:rPr>
        <w:t>作业过程中，管理人员现场监督检查情况。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4.10.6 检维修、施工、吊装等作业现场安全措施落实情况。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.10.7 作业人员防护用品的配备使用情况</w:t>
      </w:r>
      <w:r>
        <w:rPr>
          <w:rFonts w:ascii="仿宋" w:eastAsia="仿宋" w:hAnsi="仿宋" w:hint="eastAsia"/>
          <w:sz w:val="32"/>
          <w:szCs w:val="32"/>
        </w:rPr>
        <w:t>。</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lastRenderedPageBreak/>
        <w:t>4</w:t>
      </w:r>
      <w:r>
        <w:rPr>
          <w:rFonts w:ascii="仿宋" w:eastAsia="仿宋" w:hAnsi="仿宋"/>
          <w:b/>
          <w:sz w:val="32"/>
          <w:szCs w:val="32"/>
        </w:rPr>
        <w:t>.1</w:t>
      </w:r>
      <w:r>
        <w:rPr>
          <w:rFonts w:ascii="仿宋" w:eastAsia="仿宋" w:hAnsi="仿宋" w:hint="eastAsia"/>
          <w:b/>
          <w:sz w:val="32"/>
          <w:szCs w:val="32"/>
        </w:rPr>
        <w:t>1 承包商管理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1</w:t>
      </w:r>
      <w:r>
        <w:rPr>
          <w:rFonts w:ascii="仿宋" w:eastAsia="仿宋" w:hAnsi="仿宋"/>
          <w:sz w:val="32"/>
          <w:szCs w:val="32"/>
        </w:rPr>
        <w:t xml:space="preserve">.1 </w:t>
      </w:r>
      <w:r>
        <w:rPr>
          <w:rFonts w:ascii="仿宋" w:eastAsia="仿宋" w:hAnsi="仿宋" w:hint="eastAsia"/>
          <w:sz w:val="32"/>
          <w:szCs w:val="32"/>
        </w:rPr>
        <w:t>承包商</w:t>
      </w:r>
      <w:r>
        <w:rPr>
          <w:rFonts w:ascii="仿宋" w:eastAsia="仿宋" w:hAnsi="仿宋"/>
          <w:sz w:val="32"/>
          <w:szCs w:val="32"/>
        </w:rPr>
        <w:t>管理制度的建立</w:t>
      </w:r>
      <w:r>
        <w:rPr>
          <w:rFonts w:ascii="仿宋" w:eastAsia="仿宋" w:hAnsi="仿宋" w:hint="eastAsia"/>
          <w:sz w:val="32"/>
          <w:szCs w:val="32"/>
        </w:rPr>
        <w:t>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1</w:t>
      </w:r>
      <w:r>
        <w:rPr>
          <w:rFonts w:ascii="仿宋" w:eastAsia="仿宋" w:hAnsi="仿宋"/>
          <w:sz w:val="32"/>
          <w:szCs w:val="32"/>
        </w:rPr>
        <w:t xml:space="preserve">.2 </w:t>
      </w:r>
      <w:r>
        <w:rPr>
          <w:rFonts w:ascii="仿宋" w:eastAsia="仿宋" w:hAnsi="仿宋" w:hint="eastAsia"/>
          <w:sz w:val="32"/>
          <w:szCs w:val="32"/>
        </w:rPr>
        <w:t>承包商</w:t>
      </w:r>
      <w:r>
        <w:rPr>
          <w:rFonts w:ascii="仿宋" w:eastAsia="仿宋" w:hAnsi="仿宋"/>
          <w:sz w:val="32"/>
          <w:szCs w:val="32"/>
        </w:rPr>
        <w:t>管理制度的执行情况</w:t>
      </w:r>
      <w:r>
        <w:rPr>
          <w:rFonts w:ascii="仿宋" w:eastAsia="仿宋" w:hAnsi="仿宋" w:hint="eastAsia"/>
          <w:sz w:val="32"/>
          <w:szCs w:val="32"/>
        </w:rPr>
        <w:t>，</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（1）对承包商的准入和绩效评价情况；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（2）承包商入厂前的教育培训、作业开始前的安全交底情况；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（3）对承包商的施工方案和应急预案的审查情况；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（4）与承包商签订安全管理协议，明确双方安全管理范围与责任情况；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（5）对承包商作业进行全程安全监督情况。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 xml:space="preserve">.12 </w:t>
      </w:r>
      <w:r>
        <w:rPr>
          <w:rFonts w:ascii="仿宋" w:eastAsia="仿宋" w:hAnsi="仿宋" w:hint="eastAsia"/>
          <w:b/>
          <w:sz w:val="32"/>
          <w:szCs w:val="32"/>
        </w:rPr>
        <w:t>变更管理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4.12.1变更管理制度的建立情况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4.12.2变更管理</w:t>
      </w:r>
      <w:r>
        <w:rPr>
          <w:rFonts w:ascii="仿宋" w:eastAsia="仿宋" w:hAnsi="仿宋" w:hint="eastAsia"/>
          <w:sz w:val="32"/>
          <w:szCs w:val="32"/>
        </w:rPr>
        <w:t>制度</w:t>
      </w:r>
      <w:r>
        <w:rPr>
          <w:rFonts w:ascii="仿宋" w:eastAsia="仿宋" w:hAnsi="仿宋"/>
          <w:sz w:val="32"/>
          <w:szCs w:val="32"/>
        </w:rPr>
        <w:t>的执行情况</w:t>
      </w:r>
      <w:r>
        <w:rPr>
          <w:rFonts w:ascii="仿宋" w:eastAsia="仿宋" w:hAnsi="仿宋" w:hint="eastAsia"/>
          <w:sz w:val="32"/>
          <w:szCs w:val="32"/>
        </w:rPr>
        <w:t>，主要</w:t>
      </w:r>
      <w:r>
        <w:rPr>
          <w:rFonts w:ascii="仿宋" w:eastAsia="仿宋" w:hAnsi="仿宋"/>
          <w:sz w:val="32"/>
          <w:szCs w:val="32"/>
        </w:rPr>
        <w:t>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（1）变更</w:t>
      </w:r>
      <w:r>
        <w:rPr>
          <w:rFonts w:ascii="仿宋" w:eastAsia="仿宋" w:hAnsi="仿宋"/>
          <w:sz w:val="32"/>
          <w:szCs w:val="32"/>
        </w:rPr>
        <w:t>申请</w:t>
      </w:r>
      <w:r>
        <w:rPr>
          <w:rFonts w:ascii="仿宋" w:eastAsia="仿宋" w:hAnsi="仿宋" w:hint="eastAsia"/>
          <w:sz w:val="32"/>
          <w:szCs w:val="32"/>
        </w:rPr>
        <w:t>、</w:t>
      </w:r>
      <w:r>
        <w:rPr>
          <w:rFonts w:ascii="仿宋" w:eastAsia="仿宋" w:hAnsi="仿宋"/>
          <w:sz w:val="32"/>
          <w:szCs w:val="32"/>
        </w:rPr>
        <w:t>审批</w:t>
      </w:r>
      <w:r>
        <w:rPr>
          <w:rFonts w:ascii="仿宋" w:eastAsia="仿宋" w:hAnsi="仿宋" w:hint="eastAsia"/>
          <w:sz w:val="32"/>
          <w:szCs w:val="32"/>
        </w:rPr>
        <w:t>、</w:t>
      </w:r>
      <w:r>
        <w:rPr>
          <w:rFonts w:ascii="仿宋" w:eastAsia="仿宋" w:hAnsi="仿宋"/>
          <w:sz w:val="32"/>
          <w:szCs w:val="32"/>
        </w:rPr>
        <w:t>实施</w:t>
      </w:r>
      <w:r>
        <w:rPr>
          <w:rFonts w:ascii="仿宋" w:eastAsia="仿宋" w:hAnsi="仿宋" w:hint="eastAsia"/>
          <w:sz w:val="32"/>
          <w:szCs w:val="32"/>
        </w:rPr>
        <w:t>、</w:t>
      </w:r>
      <w:r>
        <w:rPr>
          <w:rFonts w:ascii="仿宋" w:eastAsia="仿宋" w:hAnsi="仿宋"/>
          <w:sz w:val="32"/>
          <w:szCs w:val="32"/>
        </w:rPr>
        <w:t>验收各环节的执行</w:t>
      </w:r>
      <w:r>
        <w:rPr>
          <w:rFonts w:ascii="仿宋" w:eastAsia="仿宋" w:hAnsi="仿宋" w:hint="eastAsia"/>
          <w:sz w:val="32"/>
          <w:szCs w:val="32"/>
        </w:rPr>
        <w:t>，变更前安全风险分析情况；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变更带来的对生产要求的变化情况</w:t>
      </w:r>
      <w:r>
        <w:rPr>
          <w:rFonts w:ascii="仿宋" w:eastAsia="仿宋" w:hAnsi="仿宋" w:hint="eastAsia"/>
          <w:sz w:val="32"/>
          <w:szCs w:val="32"/>
        </w:rPr>
        <w:t>、</w:t>
      </w:r>
      <w:r>
        <w:rPr>
          <w:rFonts w:ascii="仿宋" w:eastAsia="仿宋" w:hAnsi="仿宋"/>
          <w:sz w:val="32"/>
          <w:szCs w:val="32"/>
        </w:rPr>
        <w:t>过程安全信息的更新及对相关人员的培训情况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（3）变更管理档案的建立情况；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.1</w:t>
      </w:r>
      <w:r>
        <w:rPr>
          <w:rFonts w:ascii="仿宋" w:eastAsia="仿宋" w:hAnsi="仿宋" w:hint="eastAsia"/>
          <w:b/>
          <w:sz w:val="32"/>
          <w:szCs w:val="32"/>
        </w:rPr>
        <w:t>3 应急管理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3</w:t>
      </w:r>
      <w:r>
        <w:rPr>
          <w:rFonts w:ascii="仿宋" w:eastAsia="仿宋" w:hAnsi="仿宋"/>
          <w:sz w:val="32"/>
          <w:szCs w:val="32"/>
        </w:rPr>
        <w:t>.1</w:t>
      </w:r>
      <w:r>
        <w:rPr>
          <w:rFonts w:ascii="仿宋" w:eastAsia="仿宋" w:hAnsi="仿宋" w:hint="eastAsia"/>
          <w:sz w:val="32"/>
          <w:szCs w:val="32"/>
        </w:rPr>
        <w:t xml:space="preserve"> 企业应急管理情况，主要包括：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（1）应急管理体系的建立情况；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（2）应急预案编制与</w:t>
      </w:r>
      <w:r>
        <w:rPr>
          <w:rFonts w:ascii="仿宋" w:eastAsia="仿宋" w:hAnsi="仿宋"/>
          <w:sz w:val="32"/>
          <w:szCs w:val="32"/>
        </w:rPr>
        <w:t>GB/T 29639的符合性情况</w:t>
      </w:r>
      <w:r>
        <w:rPr>
          <w:rFonts w:ascii="仿宋" w:eastAsia="仿宋" w:hAnsi="仿宋" w:hint="eastAsia"/>
          <w:sz w:val="32"/>
          <w:szCs w:val="32"/>
        </w:rPr>
        <w:t>，与周边企业和地方政府的预案衔接情况。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3</w:t>
      </w:r>
      <w:r>
        <w:rPr>
          <w:rFonts w:ascii="仿宋" w:eastAsia="仿宋" w:hAnsi="仿宋"/>
          <w:sz w:val="32"/>
          <w:szCs w:val="32"/>
        </w:rPr>
        <w:t>.2</w:t>
      </w:r>
      <w:r>
        <w:rPr>
          <w:rFonts w:ascii="仿宋" w:eastAsia="仿宋" w:hAnsi="仿宋" w:hint="eastAsia"/>
          <w:sz w:val="32"/>
          <w:szCs w:val="32"/>
        </w:rPr>
        <w:t xml:space="preserve"> 企业应急管理机构、人员配置、预案及相关制度的执行</w:t>
      </w:r>
      <w:r>
        <w:rPr>
          <w:rFonts w:ascii="仿宋" w:eastAsia="仿宋" w:hAnsi="仿宋" w:hint="eastAsia"/>
          <w:sz w:val="32"/>
          <w:szCs w:val="32"/>
        </w:rPr>
        <w:lastRenderedPageBreak/>
        <w:t>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.3</w:t>
      </w:r>
      <w:r>
        <w:rPr>
          <w:rFonts w:ascii="仿宋" w:eastAsia="仿宋" w:hAnsi="仿宋" w:hint="eastAsia"/>
          <w:sz w:val="32"/>
          <w:szCs w:val="32"/>
        </w:rPr>
        <w:t xml:space="preserve"> 应急救援装备、物资、</w:t>
      </w:r>
      <w:r>
        <w:rPr>
          <w:rFonts w:ascii="仿宋" w:eastAsia="仿宋" w:hAnsi="仿宋"/>
          <w:sz w:val="32"/>
          <w:szCs w:val="32"/>
        </w:rPr>
        <w:t>器材</w:t>
      </w:r>
      <w:r>
        <w:rPr>
          <w:rFonts w:ascii="仿宋" w:eastAsia="仿宋" w:hAnsi="仿宋" w:hint="eastAsia"/>
          <w:sz w:val="32"/>
          <w:szCs w:val="32"/>
        </w:rPr>
        <w:t>、</w:t>
      </w:r>
      <w:r>
        <w:rPr>
          <w:rFonts w:ascii="仿宋" w:eastAsia="仿宋" w:hAnsi="仿宋"/>
          <w:sz w:val="32"/>
          <w:szCs w:val="32"/>
        </w:rPr>
        <w:t>设施配备</w:t>
      </w:r>
      <w:r>
        <w:rPr>
          <w:rFonts w:ascii="仿宋" w:eastAsia="仿宋" w:hAnsi="仿宋" w:hint="eastAsia"/>
          <w:sz w:val="32"/>
          <w:szCs w:val="32"/>
        </w:rPr>
        <w:t>和维护情况；消防系统运行维护情况。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4.13.4</w:t>
      </w:r>
      <w:r>
        <w:rPr>
          <w:rFonts w:ascii="仿宋" w:eastAsia="仿宋" w:hAnsi="仿宋" w:hint="eastAsia"/>
          <w:sz w:val="32"/>
          <w:szCs w:val="32"/>
        </w:rPr>
        <w:t xml:space="preserve"> 应急救援预案的培训和演练，事故状态下的应急响应情况。</w:t>
      </w:r>
    </w:p>
    <w:p w:rsidR="00B32DCD" w:rsidRDefault="001026DE">
      <w:pPr>
        <w:spacing w:line="360" w:lineRule="auto"/>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.1</w:t>
      </w:r>
      <w:r>
        <w:rPr>
          <w:rFonts w:ascii="仿宋" w:eastAsia="仿宋" w:hAnsi="仿宋" w:hint="eastAsia"/>
          <w:b/>
          <w:sz w:val="32"/>
          <w:szCs w:val="32"/>
        </w:rPr>
        <w:t xml:space="preserve">4 </w:t>
      </w:r>
      <w:r>
        <w:rPr>
          <w:rFonts w:ascii="仿宋" w:eastAsia="仿宋" w:hAnsi="仿宋"/>
          <w:b/>
          <w:sz w:val="32"/>
          <w:szCs w:val="32"/>
        </w:rPr>
        <w:t>事故</w:t>
      </w:r>
      <w:r>
        <w:rPr>
          <w:rFonts w:ascii="仿宋" w:eastAsia="仿宋" w:hAnsi="仿宋" w:hint="eastAsia"/>
          <w:b/>
          <w:sz w:val="32"/>
          <w:szCs w:val="32"/>
        </w:rPr>
        <w:t>事件管理</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4</w:t>
      </w:r>
      <w:r>
        <w:rPr>
          <w:rFonts w:ascii="仿宋" w:eastAsia="仿宋" w:hAnsi="仿宋"/>
          <w:sz w:val="32"/>
          <w:szCs w:val="32"/>
        </w:rPr>
        <w:t>.1</w:t>
      </w:r>
      <w:r>
        <w:rPr>
          <w:rFonts w:ascii="仿宋" w:eastAsia="仿宋" w:hAnsi="仿宋" w:hint="eastAsia"/>
          <w:sz w:val="32"/>
          <w:szCs w:val="32"/>
        </w:rPr>
        <w:t xml:space="preserve"> 事故</w:t>
      </w:r>
      <w:r>
        <w:rPr>
          <w:rFonts w:ascii="仿宋" w:eastAsia="仿宋" w:hAnsi="仿宋"/>
          <w:sz w:val="32"/>
          <w:szCs w:val="32"/>
        </w:rPr>
        <w:t>事件管理制度的建立情况</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4.1</w:t>
      </w:r>
      <w:r>
        <w:rPr>
          <w:rFonts w:ascii="仿宋" w:eastAsia="仿宋" w:hAnsi="仿宋" w:hint="eastAsia"/>
          <w:sz w:val="32"/>
          <w:szCs w:val="32"/>
        </w:rPr>
        <w:t>4</w:t>
      </w:r>
      <w:r>
        <w:rPr>
          <w:rFonts w:ascii="仿宋" w:eastAsia="仿宋" w:hAnsi="仿宋"/>
          <w:sz w:val="32"/>
          <w:szCs w:val="32"/>
        </w:rPr>
        <w:t>.2</w:t>
      </w:r>
      <w:r>
        <w:rPr>
          <w:rFonts w:ascii="仿宋" w:eastAsia="仿宋" w:hAnsi="仿宋" w:hint="eastAsia"/>
          <w:sz w:val="32"/>
          <w:szCs w:val="32"/>
        </w:rPr>
        <w:t xml:space="preserve"> 事故</w:t>
      </w:r>
      <w:r>
        <w:rPr>
          <w:rFonts w:ascii="仿宋" w:eastAsia="仿宋" w:hAnsi="仿宋"/>
          <w:sz w:val="32"/>
          <w:szCs w:val="32"/>
        </w:rPr>
        <w:t>事件管理制度执行情况</w:t>
      </w:r>
      <w:r>
        <w:rPr>
          <w:rFonts w:ascii="仿宋" w:eastAsia="仿宋" w:hAnsi="仿宋" w:hint="eastAsia"/>
          <w:sz w:val="32"/>
          <w:szCs w:val="32"/>
        </w:rPr>
        <w:t>，</w:t>
      </w:r>
      <w:r>
        <w:rPr>
          <w:rFonts w:ascii="仿宋" w:eastAsia="仿宋" w:hAnsi="仿宋"/>
          <w:sz w:val="32"/>
          <w:szCs w:val="32"/>
        </w:rPr>
        <w:t>主要包括</w:t>
      </w:r>
      <w:r>
        <w:rPr>
          <w:rFonts w:ascii="仿宋" w:eastAsia="仿宋" w:hAnsi="仿宋" w:hint="eastAsia"/>
          <w:sz w:val="32"/>
          <w:szCs w:val="32"/>
        </w:rPr>
        <w:t>：</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（1）开展事件调查、原因分析情况；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（2）整改和预防措施落实情况；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（3）员工与相关方上报事件的激励机制建立情况；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（4）安全事故事件分享、档案建立及管理等情况。</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4.14.3 将承包商在本企业发生的安全事故纳入本企业事故管理情况。</w:t>
      </w:r>
      <w:bookmarkStart w:id="12" w:name="_Toc24752_WPSOffice_Level1"/>
      <w:bookmarkEnd w:id="11"/>
    </w:p>
    <w:p w:rsidR="00B32DCD" w:rsidRDefault="001026DE" w:rsidP="00F368FF">
      <w:pPr>
        <w:pStyle w:val="1"/>
        <w:adjustRightInd/>
        <w:snapToGrid/>
        <w:spacing w:beforeLines="100" w:afterLines="100" w:line="240" w:lineRule="auto"/>
        <w:ind w:firstLineChars="200" w:firstLine="643"/>
        <w:jc w:val="left"/>
        <w:rPr>
          <w:rFonts w:ascii="仿宋" w:eastAsia="仿宋" w:hAnsi="仿宋"/>
          <w:sz w:val="32"/>
          <w:szCs w:val="32"/>
        </w:rPr>
      </w:pPr>
      <w:bookmarkStart w:id="13" w:name="_Toc17509"/>
      <w:r>
        <w:rPr>
          <w:rFonts w:ascii="仿宋" w:eastAsia="仿宋" w:hAnsi="仿宋"/>
          <w:sz w:val="32"/>
          <w:szCs w:val="32"/>
        </w:rPr>
        <w:t>5 安全</w:t>
      </w:r>
      <w:r>
        <w:rPr>
          <w:rFonts w:ascii="仿宋" w:eastAsia="仿宋" w:hAnsi="仿宋" w:hint="eastAsia"/>
          <w:sz w:val="32"/>
          <w:szCs w:val="32"/>
        </w:rPr>
        <w:t>隐患治理</w:t>
      </w:r>
      <w:bookmarkEnd w:id="12"/>
      <w:r>
        <w:rPr>
          <w:rFonts w:ascii="仿宋" w:eastAsia="仿宋" w:hAnsi="仿宋" w:hint="eastAsia"/>
          <w:sz w:val="32"/>
          <w:szCs w:val="32"/>
        </w:rPr>
        <w:t>与上报</w:t>
      </w:r>
      <w:bookmarkEnd w:id="13"/>
    </w:p>
    <w:p w:rsidR="00B32DCD" w:rsidRDefault="001026DE">
      <w:pPr>
        <w:spacing w:line="360" w:lineRule="auto"/>
        <w:ind w:firstLineChars="200" w:firstLine="640"/>
        <w:rPr>
          <w:rFonts w:ascii="仿宋" w:eastAsia="仿宋" w:hAnsi="仿宋"/>
          <w:b/>
          <w:sz w:val="32"/>
          <w:szCs w:val="32"/>
        </w:rPr>
      </w:pPr>
      <w:bookmarkStart w:id="14" w:name="_Toc7407_WPSOffice_Level2"/>
      <w:r>
        <w:rPr>
          <w:rFonts w:ascii="仿宋" w:eastAsia="仿宋" w:hAnsi="仿宋"/>
          <w:sz w:val="32"/>
          <w:szCs w:val="32"/>
        </w:rPr>
        <w:t>5</w:t>
      </w:r>
      <w:r>
        <w:rPr>
          <w:rFonts w:ascii="仿宋" w:eastAsia="仿宋" w:hAnsi="仿宋"/>
          <w:b/>
          <w:sz w:val="32"/>
          <w:szCs w:val="32"/>
        </w:rPr>
        <w:t>.1 安全</w:t>
      </w:r>
      <w:r>
        <w:rPr>
          <w:rFonts w:ascii="仿宋" w:eastAsia="仿宋" w:hAnsi="仿宋" w:hint="eastAsia"/>
          <w:b/>
          <w:sz w:val="32"/>
          <w:szCs w:val="32"/>
        </w:rPr>
        <w:t>隐患治理</w:t>
      </w:r>
      <w:bookmarkEnd w:id="14"/>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5.1.1 </w:t>
      </w:r>
      <w:r>
        <w:rPr>
          <w:rFonts w:ascii="仿宋" w:eastAsia="仿宋" w:hAnsi="仿宋" w:hint="eastAsia"/>
          <w:sz w:val="32"/>
          <w:szCs w:val="32"/>
        </w:rPr>
        <w:t>对排查中发现的安全隐患问题，应当由企业立即组织整改，并对安全隐患排查治理情况如实记录，及时向员工通报。</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 xml:space="preserve"> 在排查过程中发现的重大安全隐患，应及时向本企业主要负责人报告；主要负责人不及时处理的，可以向主管的负有安全生产监督管理职责的部门报告。</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5.1.</w:t>
      </w:r>
      <w:r>
        <w:rPr>
          <w:rFonts w:ascii="仿宋" w:eastAsia="仿宋" w:hAnsi="仿宋"/>
          <w:sz w:val="32"/>
          <w:szCs w:val="32"/>
        </w:rPr>
        <w:t>3</w:t>
      </w:r>
      <w:r>
        <w:rPr>
          <w:rFonts w:ascii="仿宋" w:eastAsia="仿宋" w:hAnsi="仿宋" w:hint="eastAsia"/>
          <w:sz w:val="32"/>
          <w:szCs w:val="32"/>
        </w:rPr>
        <w:t xml:space="preserve"> 对于不能立即完成整改的，应从工程控制、安全管理、</w:t>
      </w:r>
      <w:r>
        <w:rPr>
          <w:rFonts w:ascii="仿宋" w:eastAsia="仿宋" w:hAnsi="仿宋" w:hint="eastAsia"/>
          <w:sz w:val="32"/>
          <w:szCs w:val="32"/>
        </w:rPr>
        <w:lastRenderedPageBreak/>
        <w:t>个体防护、应急处置及培训教育等方面采取有效的管控措施，防止安全事故的发生。</w:t>
      </w:r>
    </w:p>
    <w:p w:rsidR="00B32DCD" w:rsidRDefault="001026DE">
      <w:pPr>
        <w:spacing w:line="360" w:lineRule="auto"/>
        <w:ind w:firstLineChars="200" w:firstLine="643"/>
        <w:rPr>
          <w:rFonts w:ascii="仿宋" w:eastAsia="仿宋" w:hAnsi="仿宋"/>
          <w:b/>
          <w:sz w:val="32"/>
          <w:szCs w:val="32"/>
        </w:rPr>
      </w:pPr>
      <w:bookmarkStart w:id="15" w:name="_Toc30095_WPSOffice_Level2"/>
      <w:r>
        <w:rPr>
          <w:rFonts w:ascii="仿宋" w:eastAsia="仿宋" w:hAnsi="仿宋"/>
          <w:b/>
          <w:sz w:val="32"/>
          <w:szCs w:val="32"/>
        </w:rPr>
        <w:t>5</w:t>
      </w:r>
      <w:r>
        <w:rPr>
          <w:rFonts w:ascii="仿宋" w:eastAsia="仿宋" w:hAnsi="仿宋" w:hint="eastAsia"/>
          <w:b/>
          <w:sz w:val="32"/>
          <w:szCs w:val="32"/>
        </w:rPr>
        <w:t>.</w:t>
      </w:r>
      <w:r>
        <w:rPr>
          <w:rFonts w:ascii="仿宋" w:eastAsia="仿宋" w:hAnsi="仿宋"/>
          <w:b/>
          <w:sz w:val="32"/>
          <w:szCs w:val="32"/>
        </w:rPr>
        <w:t>2 安全</w:t>
      </w:r>
      <w:r>
        <w:rPr>
          <w:rFonts w:ascii="仿宋" w:eastAsia="仿宋" w:hAnsi="仿宋" w:hint="eastAsia"/>
          <w:b/>
          <w:sz w:val="32"/>
          <w:szCs w:val="32"/>
        </w:rPr>
        <w:t>隐患上报</w:t>
      </w:r>
      <w:bookmarkEnd w:id="15"/>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5.2.1</w:t>
      </w:r>
      <w:r>
        <w:rPr>
          <w:rFonts w:ascii="仿宋" w:eastAsia="仿宋" w:hAnsi="仿宋" w:hint="eastAsia"/>
          <w:sz w:val="32"/>
          <w:szCs w:val="32"/>
        </w:rPr>
        <w:t xml:space="preserve"> 企业应定期向属地应急管理部门或相关部门上报安全隐患统计汇总及存在的重大隐患情况。</w:t>
      </w:r>
    </w:p>
    <w:p w:rsidR="00B32DCD" w:rsidRDefault="001026DE">
      <w:pPr>
        <w:spacing w:line="360" w:lineRule="auto"/>
        <w:ind w:firstLineChars="200" w:firstLine="640"/>
        <w:rPr>
          <w:rFonts w:ascii="仿宋" w:eastAsia="仿宋" w:hAnsi="仿宋"/>
          <w:sz w:val="32"/>
          <w:szCs w:val="32"/>
        </w:rPr>
      </w:pPr>
      <w:r>
        <w:rPr>
          <w:rFonts w:ascii="仿宋" w:eastAsia="仿宋" w:hAnsi="仿宋"/>
          <w:sz w:val="32"/>
          <w:szCs w:val="32"/>
        </w:rPr>
        <w:t xml:space="preserve">5.2.2 </w:t>
      </w:r>
      <w:r>
        <w:rPr>
          <w:rFonts w:ascii="仿宋" w:eastAsia="仿宋" w:hAnsi="仿宋" w:hint="eastAsia"/>
          <w:sz w:val="32"/>
          <w:szCs w:val="32"/>
        </w:rPr>
        <w:t>重大安全隐患的报告内容应包括：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）安全隐患的现状及其产生原因；</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）安全隐患的危害程度和治理难易程度分析；</w:t>
      </w:r>
    </w:p>
    <w:p w:rsidR="00B32DCD" w:rsidRDefault="001026DE">
      <w:pPr>
        <w:spacing w:line="360" w:lineRule="auto"/>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）安全隐患的治理方案及治理前保证安全的管控措施。</w:t>
      </w:r>
      <w:bookmarkStart w:id="16" w:name="_Toc29062_WPSOffice_Level1"/>
    </w:p>
    <w:p w:rsidR="00B32DCD" w:rsidRDefault="00B32DCD">
      <w:pPr>
        <w:spacing w:line="360" w:lineRule="auto"/>
        <w:jc w:val="center"/>
        <w:rPr>
          <w:rFonts w:ascii="仿宋" w:eastAsia="仿宋" w:hAnsi="仿宋"/>
          <w:b/>
          <w:sz w:val="32"/>
          <w:szCs w:val="32"/>
        </w:rPr>
        <w:sectPr w:rsidR="00B32DCD">
          <w:footerReference w:type="default" r:id="rId9"/>
          <w:pgSz w:w="11906" w:h="16838"/>
          <w:pgMar w:top="1134" w:right="1134" w:bottom="1134" w:left="1418" w:header="851" w:footer="794" w:gutter="0"/>
          <w:pgNumType w:start="1"/>
          <w:cols w:space="425"/>
          <w:docGrid w:type="lines" w:linePitch="312"/>
        </w:sectPr>
      </w:pPr>
    </w:p>
    <w:p w:rsidR="00B32DCD" w:rsidRDefault="001026DE" w:rsidP="00F368FF">
      <w:pPr>
        <w:pStyle w:val="1"/>
        <w:adjustRightInd/>
        <w:snapToGrid/>
        <w:spacing w:beforeLines="100" w:afterLines="100" w:line="240" w:lineRule="auto"/>
        <w:ind w:firstLineChars="200" w:firstLine="643"/>
        <w:jc w:val="both"/>
        <w:rPr>
          <w:rFonts w:ascii="仿宋" w:eastAsia="仿宋" w:hAnsi="仿宋"/>
          <w:sz w:val="32"/>
          <w:szCs w:val="32"/>
        </w:rPr>
      </w:pPr>
      <w:bookmarkStart w:id="17" w:name="_Toc2763"/>
      <w:r>
        <w:rPr>
          <w:rFonts w:ascii="仿宋" w:eastAsia="仿宋" w:hAnsi="仿宋" w:hint="eastAsia"/>
          <w:sz w:val="32"/>
          <w:szCs w:val="32"/>
        </w:rPr>
        <w:lastRenderedPageBreak/>
        <w:t>附录 定义和术语</w:t>
      </w:r>
      <w:bookmarkEnd w:id="16"/>
      <w:bookmarkEnd w:id="17"/>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下列术语和定义适用于本文件。</w:t>
      </w:r>
    </w:p>
    <w:p w:rsidR="00B32DCD" w:rsidRDefault="001026DE">
      <w:pPr>
        <w:spacing w:line="360" w:lineRule="auto"/>
        <w:ind w:firstLineChars="200" w:firstLine="643"/>
        <w:rPr>
          <w:rFonts w:ascii="仿宋" w:eastAsia="仿宋" w:hAnsi="仿宋"/>
          <w:b/>
          <w:sz w:val="32"/>
          <w:szCs w:val="32"/>
        </w:rPr>
      </w:pPr>
      <w:bookmarkStart w:id="18" w:name="_Toc10121_WPSOffice_Level2"/>
      <w:r>
        <w:rPr>
          <w:rFonts w:ascii="仿宋" w:eastAsia="仿宋" w:hAnsi="仿宋"/>
          <w:b/>
          <w:sz w:val="32"/>
          <w:szCs w:val="32"/>
        </w:rPr>
        <w:t xml:space="preserve">1 </w:t>
      </w:r>
      <w:r>
        <w:rPr>
          <w:rFonts w:ascii="仿宋" w:eastAsia="仿宋" w:hAnsi="仿宋" w:hint="eastAsia"/>
          <w:b/>
          <w:sz w:val="32"/>
          <w:szCs w:val="32"/>
        </w:rPr>
        <w:t>重大安全隐患</w:t>
      </w:r>
      <w:bookmarkEnd w:id="18"/>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根据《化工和危险化学品生产经营单位重大生产安全事故隐患判定标准（试行）》（安监总管三〔2017〕121号）判断确定的安全隐患。</w:t>
      </w:r>
    </w:p>
    <w:p w:rsidR="00B32DCD" w:rsidRDefault="001026DE">
      <w:pPr>
        <w:spacing w:line="360" w:lineRule="auto"/>
        <w:ind w:firstLineChars="200" w:firstLine="643"/>
        <w:rPr>
          <w:rFonts w:ascii="仿宋" w:eastAsia="仿宋" w:hAnsi="仿宋"/>
          <w:b/>
          <w:sz w:val="32"/>
          <w:szCs w:val="32"/>
        </w:rPr>
      </w:pPr>
      <w:bookmarkStart w:id="19" w:name="_Toc7534_WPSOffice_Level2"/>
      <w:r>
        <w:rPr>
          <w:rFonts w:ascii="仿宋" w:eastAsia="仿宋" w:hAnsi="仿宋"/>
          <w:b/>
          <w:sz w:val="32"/>
          <w:szCs w:val="32"/>
        </w:rPr>
        <w:t xml:space="preserve">2 </w:t>
      </w:r>
      <w:r>
        <w:rPr>
          <w:rFonts w:ascii="仿宋" w:eastAsia="仿宋" w:hAnsi="仿宋" w:hint="eastAsia"/>
          <w:b/>
          <w:sz w:val="32"/>
          <w:szCs w:val="32"/>
        </w:rPr>
        <w:t>关键装置</w:t>
      </w:r>
      <w:bookmarkEnd w:id="19"/>
      <w:r>
        <w:rPr>
          <w:rFonts w:ascii="仿宋" w:eastAsia="仿宋" w:hAnsi="仿宋" w:hint="eastAsia"/>
          <w:b/>
          <w:sz w:val="32"/>
          <w:szCs w:val="32"/>
        </w:rPr>
        <w:t>（场所）</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在易燃、易爆、有毒、有害、易腐蚀、高温、高压、真空、深冷、临氢、烃氧化等条件下进行工艺操作的生产装置（场所）。</w:t>
      </w:r>
    </w:p>
    <w:p w:rsidR="00B32DCD" w:rsidRDefault="001026DE">
      <w:pPr>
        <w:spacing w:line="360" w:lineRule="auto"/>
        <w:ind w:firstLineChars="200" w:firstLine="643"/>
        <w:rPr>
          <w:rFonts w:ascii="仿宋" w:eastAsia="仿宋" w:hAnsi="仿宋"/>
          <w:b/>
          <w:sz w:val="32"/>
          <w:szCs w:val="32"/>
        </w:rPr>
      </w:pPr>
      <w:bookmarkStart w:id="20" w:name="_Toc30899_WPSOffice_Level2"/>
      <w:r>
        <w:rPr>
          <w:rFonts w:ascii="仿宋" w:eastAsia="仿宋" w:hAnsi="仿宋"/>
          <w:b/>
          <w:sz w:val="32"/>
          <w:szCs w:val="32"/>
        </w:rPr>
        <w:t xml:space="preserve">3 </w:t>
      </w:r>
      <w:r>
        <w:rPr>
          <w:rFonts w:ascii="仿宋" w:eastAsia="仿宋" w:hAnsi="仿宋" w:hint="eastAsia"/>
          <w:b/>
          <w:sz w:val="32"/>
          <w:szCs w:val="32"/>
        </w:rPr>
        <w:t>重点部位</w:t>
      </w:r>
      <w:bookmarkEnd w:id="20"/>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生产、储存、使用易燃易爆、剧毒等危险化学品场所，以及可能形成爆炸、火灾场所的罐区、装卸台（站）、油库、仓库等；对关键装置安全生产起关键作用的公用工程系统等。</w:t>
      </w:r>
    </w:p>
    <w:p w:rsidR="00B32DCD" w:rsidRDefault="001026DE">
      <w:pPr>
        <w:spacing w:line="360" w:lineRule="auto"/>
        <w:ind w:firstLineChars="200" w:firstLine="643"/>
        <w:rPr>
          <w:rFonts w:ascii="仿宋" w:eastAsia="仿宋" w:hAnsi="仿宋"/>
          <w:b/>
          <w:sz w:val="32"/>
          <w:szCs w:val="32"/>
        </w:rPr>
      </w:pPr>
      <w:bookmarkStart w:id="21" w:name="_Toc8696_WPSOffice_Level2"/>
      <w:r>
        <w:rPr>
          <w:rFonts w:ascii="仿宋" w:eastAsia="仿宋" w:hAnsi="仿宋"/>
          <w:b/>
          <w:sz w:val="32"/>
          <w:szCs w:val="32"/>
        </w:rPr>
        <w:t xml:space="preserve">4 </w:t>
      </w:r>
      <w:r>
        <w:rPr>
          <w:rFonts w:ascii="仿宋" w:eastAsia="仿宋" w:hAnsi="仿宋" w:hint="eastAsia"/>
          <w:b/>
          <w:sz w:val="32"/>
          <w:szCs w:val="32"/>
        </w:rPr>
        <w:t>两重点一重大</w:t>
      </w:r>
      <w:bookmarkEnd w:id="21"/>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重点监管的危险化工工艺、重点监管的危险化学品和危险化学品重大危险源。</w:t>
      </w:r>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 xml:space="preserve">5 </w:t>
      </w:r>
      <w:r>
        <w:rPr>
          <w:rFonts w:ascii="仿宋" w:eastAsia="仿宋" w:hAnsi="仿宋" w:hint="eastAsia"/>
          <w:b/>
          <w:sz w:val="32"/>
          <w:szCs w:val="32"/>
        </w:rPr>
        <w:t>“三查四定”</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是建设项目中交前要经历的一个过程，“三查”主要指“查设计漏项、查工程质量及安全隐患、查未完工程量”，“四定”指对检查出来的问题“定任务、定人员、定时间、定措施”，限期完成。</w:t>
      </w:r>
    </w:p>
    <w:p w:rsidR="00B32DCD" w:rsidRDefault="001026DE">
      <w:pPr>
        <w:spacing w:line="360" w:lineRule="auto"/>
        <w:ind w:firstLineChars="200" w:firstLine="643"/>
        <w:rPr>
          <w:rFonts w:ascii="仿宋" w:eastAsia="仿宋" w:hAnsi="仿宋"/>
          <w:b/>
          <w:sz w:val="32"/>
          <w:szCs w:val="32"/>
        </w:rPr>
      </w:pPr>
      <w:r>
        <w:rPr>
          <w:rFonts w:ascii="仿宋" w:eastAsia="仿宋" w:hAnsi="仿宋"/>
          <w:b/>
          <w:sz w:val="32"/>
          <w:szCs w:val="32"/>
        </w:rPr>
        <w:t xml:space="preserve">6 </w:t>
      </w:r>
      <w:r>
        <w:rPr>
          <w:rFonts w:ascii="仿宋" w:eastAsia="仿宋" w:hAnsi="仿宋" w:hint="eastAsia"/>
          <w:b/>
          <w:sz w:val="32"/>
          <w:szCs w:val="32"/>
        </w:rPr>
        <w:t>危险作业</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操作过程安全风险较大，容易发生人身伤亡或设备损坏，事故</w:t>
      </w:r>
      <w:r>
        <w:rPr>
          <w:rFonts w:ascii="仿宋" w:eastAsia="仿宋" w:hAnsi="仿宋" w:hint="eastAsia"/>
          <w:sz w:val="32"/>
          <w:szCs w:val="32"/>
        </w:rPr>
        <w:lastRenderedPageBreak/>
        <w:t>后果严重，需要采取特别控制措施的作业。一般包括：</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1）GB 30871规定的</w:t>
      </w:r>
      <w:r>
        <w:rPr>
          <w:rFonts w:ascii="仿宋" w:eastAsia="仿宋" w:hAnsi="仿宋" w:hint="eastAsia"/>
          <w:sz w:val="32"/>
          <w:szCs w:val="32"/>
        </w:rPr>
        <w:t xml:space="preserve">动火、进入受限空间、盲板抽堵、高处作业、吊装、临时用电、动土、断路等特殊作业； </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2）储罐切水、液化</w:t>
      </w:r>
      <w:r>
        <w:rPr>
          <w:rFonts w:ascii="仿宋" w:eastAsia="仿宋" w:hAnsi="仿宋" w:hint="eastAsia"/>
          <w:sz w:val="32"/>
          <w:szCs w:val="32"/>
        </w:rPr>
        <w:t>烃充装等危险性较大的作业；</w:t>
      </w:r>
    </w:p>
    <w:p w:rsidR="00B32DCD" w:rsidRDefault="001026DE">
      <w:pPr>
        <w:spacing w:line="360" w:lineRule="auto"/>
        <w:ind w:firstLineChars="200" w:firstLine="640"/>
        <w:rPr>
          <w:rFonts w:ascii="仿宋" w:eastAsia="仿宋" w:hAnsi="仿宋"/>
          <w:sz w:val="32"/>
          <w:szCs w:val="32"/>
        </w:rPr>
      </w:pPr>
      <w:r>
        <w:rPr>
          <w:rFonts w:ascii="仿宋" w:eastAsia="仿宋" w:hAnsi="仿宋" w:hint="eastAsia"/>
          <w:sz w:val="32"/>
          <w:szCs w:val="32"/>
        </w:rPr>
        <w:t>（3）安全风险较大的设备检维修作业。</w:t>
      </w:r>
    </w:p>
    <w:p w:rsidR="00B32DCD" w:rsidRDefault="00B32DCD">
      <w:pPr>
        <w:spacing w:line="360" w:lineRule="auto"/>
        <w:rPr>
          <w:rFonts w:ascii="宋体" w:hAnsi="宋体"/>
          <w:b/>
          <w:szCs w:val="21"/>
        </w:rPr>
      </w:pPr>
    </w:p>
    <w:p w:rsidR="00B32DCD" w:rsidRDefault="00B32DCD">
      <w:pPr>
        <w:spacing w:line="360" w:lineRule="auto"/>
        <w:rPr>
          <w:rFonts w:ascii="宋体" w:hAnsi="宋体"/>
          <w:b/>
          <w:szCs w:val="21"/>
        </w:rPr>
      </w:pPr>
    </w:p>
    <w:p w:rsidR="00B32DCD" w:rsidRDefault="00B32DCD">
      <w:pPr>
        <w:spacing w:line="360" w:lineRule="auto"/>
        <w:rPr>
          <w:rFonts w:ascii="宋体" w:hAnsi="宋体"/>
          <w:b/>
          <w:szCs w:val="21"/>
        </w:rPr>
      </w:pPr>
    </w:p>
    <w:p w:rsidR="00B32DCD" w:rsidRDefault="00B32DCD" w:rsidP="00F368FF">
      <w:pPr>
        <w:keepNext/>
        <w:keepLines/>
        <w:adjustRightInd w:val="0"/>
        <w:snapToGrid w:val="0"/>
        <w:spacing w:beforeLines="50" w:afterLines="50" w:line="360" w:lineRule="auto"/>
        <w:jc w:val="left"/>
        <w:outlineLvl w:val="0"/>
        <w:rPr>
          <w:rFonts w:ascii="黑体" w:eastAsia="黑体" w:hAnsi="黑体"/>
          <w:bCs/>
          <w:kern w:val="44"/>
          <w:szCs w:val="21"/>
        </w:rPr>
        <w:sectPr w:rsidR="00B32DCD">
          <w:footerReference w:type="default" r:id="rId10"/>
          <w:pgSz w:w="11906" w:h="16838"/>
          <w:pgMar w:top="1134" w:right="1134" w:bottom="1134" w:left="1418" w:header="851" w:footer="794" w:gutter="0"/>
          <w:cols w:space="425"/>
          <w:docGrid w:type="lines" w:linePitch="312"/>
        </w:sectPr>
      </w:pPr>
      <w:bookmarkStart w:id="22" w:name="_Toc7335_WPSOffice_Level1"/>
    </w:p>
    <w:p w:rsidR="00B32DCD" w:rsidRDefault="001026DE" w:rsidP="00F368FF">
      <w:pPr>
        <w:pStyle w:val="1"/>
        <w:adjustRightInd/>
        <w:snapToGrid/>
        <w:spacing w:beforeLines="100" w:afterLines="100" w:line="240" w:lineRule="auto"/>
        <w:ind w:firstLineChars="200" w:firstLine="643"/>
        <w:jc w:val="both"/>
        <w:rPr>
          <w:rFonts w:ascii="仿宋" w:eastAsia="仿宋" w:hAnsi="仿宋" w:cs="仿宋"/>
          <w:sz w:val="32"/>
          <w:szCs w:val="32"/>
        </w:rPr>
      </w:pPr>
      <w:bookmarkStart w:id="23" w:name="_Toc22835"/>
      <w:r>
        <w:rPr>
          <w:rFonts w:ascii="仿宋" w:eastAsia="仿宋" w:hAnsi="仿宋" w:cs="仿宋" w:hint="eastAsia"/>
          <w:sz w:val="32"/>
          <w:szCs w:val="32"/>
        </w:rPr>
        <w:lastRenderedPageBreak/>
        <w:t>附件 安全风险隐患排查清单</w:t>
      </w:r>
      <w:bookmarkEnd w:id="22"/>
      <w:bookmarkEnd w:id="23"/>
    </w:p>
    <w:p w:rsidR="00B32DCD" w:rsidRDefault="00B32DCD">
      <w:pPr>
        <w:widowControl/>
        <w:jc w:val="center"/>
        <w:textAlignment w:val="center"/>
        <w:rPr>
          <w:rFonts w:ascii="宋体" w:hAnsi="宋体" w:cs="宋体"/>
          <w:b/>
          <w:bCs/>
          <w:color w:val="000000"/>
          <w:kern w:val="0"/>
          <w:szCs w:val="21"/>
        </w:rPr>
      </w:pPr>
    </w:p>
    <w:p w:rsidR="00B32DCD" w:rsidRDefault="001026DE">
      <w:pPr>
        <w:pStyle w:val="2"/>
        <w:spacing w:beforeLines="0" w:afterLines="0"/>
        <w:ind w:firstLine="420"/>
        <w:jc w:val="center"/>
        <w:rPr>
          <w:rFonts w:ascii="黑体" w:hAnsi="黑体" w:cs="宋体"/>
          <w:bCs w:val="0"/>
          <w:color w:val="000000"/>
          <w:kern w:val="0"/>
          <w:sz w:val="21"/>
          <w:szCs w:val="21"/>
        </w:rPr>
      </w:pPr>
      <w:bookmarkStart w:id="24" w:name="_Toc26973"/>
      <w:r>
        <w:rPr>
          <w:rFonts w:ascii="黑体" w:hAnsi="黑体" w:cs="宋体" w:hint="eastAsia"/>
          <w:bCs w:val="0"/>
          <w:color w:val="000000"/>
          <w:kern w:val="0"/>
          <w:sz w:val="21"/>
          <w:szCs w:val="21"/>
        </w:rPr>
        <w:t>1 安全基础管理安全风险隐患排查清单</w:t>
      </w:r>
      <w:bookmarkEnd w:id="24"/>
    </w:p>
    <w:tbl>
      <w:tblPr>
        <w:tblW w:w="9410" w:type="dxa"/>
        <w:tblLayout w:type="fixed"/>
        <w:tblCellMar>
          <w:left w:w="28" w:type="dxa"/>
          <w:right w:w="28" w:type="dxa"/>
        </w:tblCellMar>
        <w:tblLook w:val="04A0"/>
      </w:tblPr>
      <w:tblGrid>
        <w:gridCol w:w="594"/>
        <w:gridCol w:w="4901"/>
        <w:gridCol w:w="3915"/>
      </w:tblGrid>
      <w:tr w:rsidR="00B32DCD">
        <w:trPr>
          <w:trHeight w:val="454"/>
          <w:tblHeader/>
        </w:trPr>
        <w:tc>
          <w:tcPr>
            <w:tcW w:w="594"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901"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915"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(一)安全领导力</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1.主要负责人应组织制定符合本企业实际的安全生产方针和年度安全生产目标；</w:t>
            </w:r>
            <w:r>
              <w:rPr>
                <w:rFonts w:ascii="宋体" w:hAnsi="宋体" w:cs="宋体" w:hint="eastAsia"/>
                <w:kern w:val="0"/>
                <w:szCs w:val="21"/>
              </w:rPr>
              <w:br/>
              <w:t>2.安全生产目标应满足：</w:t>
            </w:r>
            <w:r>
              <w:rPr>
                <w:rFonts w:ascii="宋体" w:hAnsi="宋体" w:cs="宋体" w:hint="eastAsia"/>
                <w:kern w:val="0"/>
                <w:szCs w:val="21"/>
              </w:rPr>
              <w:br/>
              <w:t>（1）形成文件，并得到所有从业人员的贯彻和实施；</w:t>
            </w:r>
            <w:r>
              <w:rPr>
                <w:rFonts w:ascii="宋体" w:hAnsi="宋体" w:cs="宋体" w:hint="eastAsia"/>
                <w:kern w:val="0"/>
                <w:szCs w:val="21"/>
              </w:rPr>
              <w:br/>
              <w:t>（2）符合或严于相关法律法规的要求；</w:t>
            </w:r>
            <w:r>
              <w:rPr>
                <w:rFonts w:ascii="宋体" w:hAnsi="宋体" w:cs="宋体" w:hint="eastAsia"/>
                <w:kern w:val="0"/>
                <w:szCs w:val="21"/>
              </w:rPr>
              <w:br/>
              <w:t>（3）根据安全生产目标制定量化的安全生产工作指标。</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《国家安全监管总局关于印发危险化学品从业单位安全生产标准化评审标准的通知》（安监总管三〔2011〕93号）中评审标准2.1 </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1.应将年度安全生产目标分解到各级组织（包括各个管理部门、车间、班组），逐级签订安全生产目标责任书；</w:t>
            </w:r>
            <w:r>
              <w:rPr>
                <w:rFonts w:ascii="宋体" w:hAnsi="宋体" w:cs="宋体" w:hint="eastAsia"/>
                <w:kern w:val="0"/>
                <w:szCs w:val="21"/>
              </w:rPr>
              <w:br/>
              <w:t>2.企业及各个管理部门、车间应制定切实可行的年度安全生产工作计划；</w:t>
            </w:r>
            <w:r>
              <w:rPr>
                <w:rFonts w:ascii="宋体" w:hAnsi="宋体" w:cs="宋体" w:hint="eastAsia"/>
                <w:kern w:val="0"/>
                <w:szCs w:val="21"/>
              </w:rPr>
              <w:br/>
              <w:t>3.应定期考核安全生产目标完成情况。</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《国家安全监管总局关于印发危险化学品从业单位安全生产标准化评审标准的通知》（安监总管三〔2011〕93号）中评审标准2.1</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企业应建立安全风险研判与承诺公告制度，以董事长或总经理等主要负责人的名义每天签署安全承诺并向社会公告。</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《应急管理部关于全面实施危险化学品企业安全风险研判与承诺公告制度的通知》（应急〔2018〕74号）</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企业主要负责人应严格履行其法定的安全生产职责：</w:t>
            </w:r>
            <w:r>
              <w:rPr>
                <w:rFonts w:ascii="宋体" w:hAnsi="宋体" w:cs="宋体" w:hint="eastAsia"/>
                <w:kern w:val="0"/>
                <w:szCs w:val="21"/>
              </w:rPr>
              <w:br/>
              <w:t>1.建立、健全本单位安全生产责任制；</w:t>
            </w:r>
            <w:r>
              <w:rPr>
                <w:rFonts w:ascii="宋体" w:hAnsi="宋体" w:cs="宋体" w:hint="eastAsia"/>
                <w:kern w:val="0"/>
                <w:szCs w:val="21"/>
              </w:rPr>
              <w:br/>
              <w:t>2.组织制定本单位安全生产规章制度和操作规程；</w:t>
            </w:r>
            <w:r>
              <w:rPr>
                <w:rFonts w:ascii="宋体" w:hAnsi="宋体" w:cs="宋体" w:hint="eastAsia"/>
                <w:kern w:val="0"/>
                <w:szCs w:val="21"/>
              </w:rPr>
              <w:br/>
              <w:t>3.组织制定并实施本单位安全生产教育和培训计划；</w:t>
            </w:r>
            <w:r>
              <w:rPr>
                <w:rFonts w:ascii="宋体" w:hAnsi="宋体" w:cs="宋体" w:hint="eastAsia"/>
                <w:kern w:val="0"/>
                <w:szCs w:val="21"/>
              </w:rPr>
              <w:br/>
              <w:t>4.保证本单位安全生产投入的有效实施；</w:t>
            </w:r>
            <w:r>
              <w:rPr>
                <w:rFonts w:ascii="宋体" w:hAnsi="宋体" w:cs="宋体" w:hint="eastAsia"/>
                <w:kern w:val="0"/>
                <w:szCs w:val="21"/>
              </w:rPr>
              <w:br/>
              <w:t>5.督促、检查本单位的安全生产工作，及时消除生产安全事故隐患；</w:t>
            </w:r>
            <w:r>
              <w:rPr>
                <w:rFonts w:ascii="宋体" w:hAnsi="宋体" w:cs="宋体" w:hint="eastAsia"/>
                <w:kern w:val="0"/>
                <w:szCs w:val="21"/>
              </w:rPr>
              <w:br/>
              <w:t>6.组织制定并实施本单位的生产安全事故应急救援预案；</w:t>
            </w:r>
            <w:r>
              <w:rPr>
                <w:rFonts w:ascii="宋体" w:hAnsi="宋体" w:cs="宋体" w:hint="eastAsia"/>
                <w:kern w:val="0"/>
                <w:szCs w:val="21"/>
              </w:rPr>
              <w:br/>
              <w:t>7.及时、如实报告生产安全事故。</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《安全生产法》第十八条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企业负责人应每季度至少参加1次班组安全活动，车间负责人及其管理人员每月至少参加2次班组安全活动，并在班组安全活动记录上签字。</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《国家安全监管总局关于印发危险化学品从业单位安全生产标准化评审标准的通知》（安监总管三〔2011〕93号）中评审标准5.6</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企业应制定领导干部带班制度并严格落实，主要负责人应参加领导干部带班，副总工程师以上领导干部要轮流带班；生产车间也要建立由管理人员参加的车间值班制度。</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 工业和信息化部关于危险化学品企业贯彻落实&lt;国务院关于进一步加强企业安全生产工作的通知&gt;的实施意见》（安监总管三〔2010〕186号）</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企业厂级、车间级负责人应参与风险辨识评价工作。</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《国家安全监管总局关于印发危险化学品从业单位安全生产标准化评审标准的通知》（安监总管三〔2011〕93号）中评审标准3.2</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企业应由相应级别的负责人组织并参加综合性或专业性风险隐患排查及治理工作。</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《国家安全监管总局关于印发危险化学品从业单位安全生产标准化评审标准的通知》（安监总管三〔2011〕93号）中评审标准11.2</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9</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企业应建立安全生产管理体系，并通过体系自评、持续改进等措施保证体系有效运行。</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企业主要负责人应有明确的安全承诺，鼓励开展个人安全行动计划。</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企业主要负责人应每季度至少组织召开一次安全生产专题会议，听取安全生产工作情况汇报，了解安全生产状况，解决安全生产问题。</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《国家安全监管总局关于印发危险化学品从业单位安全生产标准化评审标准的通知》（安监总管三〔2011〕93号）中评审标准5.6</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企业应当依法设置安全生产管理机构或配备专职安全生产管理人员。</w:t>
            </w:r>
            <w:r>
              <w:rPr>
                <w:rFonts w:ascii="宋体" w:hAnsi="宋体" w:cs="宋体" w:hint="eastAsia"/>
                <w:kern w:val="0"/>
                <w:szCs w:val="21"/>
              </w:rPr>
              <w:br/>
              <w:t>1</w:t>
            </w:r>
            <w:r>
              <w:rPr>
                <w:rFonts w:ascii="宋体" w:hAnsi="宋体" w:cs="宋体"/>
                <w:kern w:val="0"/>
                <w:szCs w:val="21"/>
              </w:rPr>
              <w:t>.</w:t>
            </w:r>
            <w:r>
              <w:rPr>
                <w:rFonts w:ascii="宋体" w:hAnsi="宋体" w:cs="宋体" w:hint="eastAsia"/>
                <w:kern w:val="0"/>
                <w:szCs w:val="21"/>
              </w:rPr>
              <w:t>专职安全生产管理人员应不少于企业员工总数的2%（不足50人的企业至少配备1人），要具备化工或安全管理相关专业中专以上学历，有从事化工生产相关工作2年以上经历；</w:t>
            </w:r>
            <w:r>
              <w:rPr>
                <w:rFonts w:ascii="宋体" w:hAnsi="宋体" w:cs="宋体" w:hint="eastAsia"/>
                <w:kern w:val="0"/>
                <w:szCs w:val="21"/>
              </w:rPr>
              <w:br/>
              <w:t>2</w:t>
            </w:r>
            <w:r>
              <w:rPr>
                <w:rFonts w:ascii="宋体" w:hAnsi="宋体" w:cs="宋体"/>
                <w:kern w:val="0"/>
                <w:szCs w:val="21"/>
              </w:rPr>
              <w:t>.</w:t>
            </w:r>
            <w:r>
              <w:rPr>
                <w:rFonts w:ascii="宋体" w:hAnsi="宋体" w:cs="宋体" w:hint="eastAsia"/>
                <w:kern w:val="0"/>
                <w:szCs w:val="21"/>
              </w:rPr>
              <w:t>从业人员300人以上的危险物品生产、经营单位，应当按照不少于安全生产管理人员15%的比例配备注册安全工程师；安全生产管理人员在7人以下的，至少配备1名注册安全工程师。</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《安全生产法》第二十一条</w:t>
            </w:r>
            <w:r>
              <w:rPr>
                <w:rFonts w:ascii="宋体" w:hAnsi="宋体" w:cs="宋体" w:hint="eastAsia"/>
                <w:kern w:val="0"/>
                <w:szCs w:val="21"/>
              </w:rPr>
              <w:br/>
              <w:t>《国家安全监管总局关于危险化学品企业贯彻落实国务院关于进一步加强企业安全生产工作的通知的实施意见》（安监总管三〔2010〕186号）第一章第3条</w:t>
            </w:r>
            <w:r>
              <w:rPr>
                <w:rFonts w:ascii="宋体" w:hAnsi="宋体" w:cs="宋体" w:hint="eastAsia"/>
                <w:kern w:val="0"/>
                <w:szCs w:val="21"/>
              </w:rPr>
              <w:br/>
              <w:t>《注册安全工程师管理规定》（国家安全监管总局令第11号）第六条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1.企业应建立和落实安全生产费用管理制度，足额提取安全生产费用，专项用于安全生产；</w:t>
            </w:r>
            <w:r>
              <w:rPr>
                <w:rFonts w:ascii="宋体" w:hAnsi="宋体" w:cs="宋体" w:hint="eastAsia"/>
                <w:kern w:val="0"/>
                <w:szCs w:val="21"/>
              </w:rPr>
              <w:br/>
              <w:t>2.企业应合理使用安全生产费用；建立安全生产费用台帐，载明安全生产费用使用情况。</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《企业安全生产费用提取和使用管理办法》（财企〔2012〕16号）</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企业应依法参加工伤保险和安全生产责任保险，为员工缴纳保险费。</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《中共中央 国务院关于推进安全生产领域改革发展的意见》(中发〔2016〕32号)第二十九条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(二)安全生产责任制</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企业应建立健全全员安全生产责任制：</w:t>
            </w:r>
            <w:r>
              <w:rPr>
                <w:rFonts w:ascii="宋体" w:hAnsi="宋体" w:cs="宋体" w:hint="eastAsia"/>
                <w:kern w:val="0"/>
                <w:szCs w:val="21"/>
              </w:rPr>
              <w:br/>
              <w:t>1.应明确各级管理部门及基层单位的安全生产责任和考核标准；</w:t>
            </w:r>
            <w:r>
              <w:rPr>
                <w:rFonts w:ascii="宋体" w:hAnsi="宋体" w:cs="宋体" w:hint="eastAsia"/>
                <w:kern w:val="0"/>
                <w:szCs w:val="21"/>
              </w:rPr>
              <w:br/>
              <w:t>2.应明确主要负责人、各级管理人员、一线从业人员（含劳务派遣人员、实习学生等）等所有岗位人员的安全生产责任和考核标准。</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《国务院安委会办公室关于全面加强企业全员安全生产责任制工作的通知》（安委办〔2017〕29号）第（三）条</w:t>
            </w:r>
            <w:r>
              <w:rPr>
                <w:rFonts w:ascii="宋体" w:hAnsi="宋体" w:cs="宋体" w:hint="eastAsia"/>
                <w:kern w:val="0"/>
                <w:szCs w:val="21"/>
              </w:rPr>
              <w:br/>
              <w:t>《国家安全监管总局关于印发危险化学品从业单位安全生产标准化评审标准的通知》（安监总管三〔2011〕93号）评审标准2.3</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企业应将全员安全生产责任制教育培训工作纳入安全生产年度培训计划，对所有岗位从业人员（含劳务派遣人员、实习学生等）进行安全生产责任制教育培训，如实记录相关教育培训情况等。</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《国务院安委会办公室关于全面加强企业全员安全生产责任制工作的通知》（安委办〔2017〕29号）第（五）、（七）条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企业应建立安全生产责任制考核机制，对各级管理部门、管理人员及从业人员安全职责的履行情况和安全生产责任制的实现情况进行定期考核。</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《安全生产法》第十九条</w:t>
            </w:r>
            <w:r>
              <w:rPr>
                <w:rFonts w:ascii="宋体" w:hAnsi="宋体" w:cs="宋体" w:hint="eastAsia"/>
                <w:kern w:val="0"/>
                <w:szCs w:val="21"/>
              </w:rPr>
              <w:br/>
              <w:t>《国家安全监管总局关于印发危险化学品从业单位安全生产标准化评审标准的通知》（安监总管三〔2011〕93号）评审标准2.3</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当国家安全生产法律法规发生变化或企业生产经营发生重大变化时，应及时修订安全生产责任制。</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《国家安全监管总局关于印发危险化学品从业单位安全生产标准化评审标准的通知》（安监总管三〔2011〕93号）评审标准4.3</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(三)安全教育和岗位操作技能培训</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企业应当按照安全生产法和有关法律、行政法规要求，建立健全安全教育培训制度。</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《生产经营单位安全培训规定》（国家安全监管总局令第3号）第三条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企业应根据培训需求调查编制年度安全教育培训计划，并按计划实施。</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《国家安全监管总局关于印发危险化学品从业单位安全生产标准化评审标准的通知》（安监总管三〔2011〕93号）评审标准5.1</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企业应当建立健全从业人员安全生产教育和培训档案，详细、准确记录培训的时间、内容、参加人员以及考核结果等情况。</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《生产经营单位安全培训规定》（国家安全监管总局令第3号）第二十二条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企业应对培训教育效果进行评估和改进。</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《国家安全监管总局关于印发危险化学品从业单位安全生产标准化评审标准的通知》（安监总管三〔2011〕93号）评审标准5.1</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1.企业主要负责人和安全生产管理人员，应当由主管的负有安全生产监督管理职责的部门对其安全生产知识和管理能力考核合格；</w:t>
            </w:r>
            <w:r>
              <w:rPr>
                <w:rFonts w:ascii="宋体" w:hAnsi="宋体" w:cs="宋体" w:hint="eastAsia"/>
                <w:kern w:val="0"/>
                <w:szCs w:val="21"/>
              </w:rPr>
              <w:br/>
              <w:t>2.企业主要负责人和安全生产管理人员应接受每年再培训。</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《安全生产法》第二十四条</w:t>
            </w:r>
            <w:r>
              <w:rPr>
                <w:rFonts w:ascii="宋体" w:hAnsi="宋体" w:cs="宋体" w:hint="eastAsia"/>
                <w:kern w:val="0"/>
                <w:szCs w:val="21"/>
              </w:rPr>
              <w:br/>
              <w:t>《生产经营单位安全培训规定》（国家安全监管总局令第3号）第九条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企业应对新从业人员（包括临时工、合同工、劳务工、轮换工、协议工、实习人员等）进行厂（矿）、车间（工段、区、队）、班组三级安全培训教育，考核合格后上岗。</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《国家安全监管总局关于印发危险化学品从业单位安全生产标准化评审标准的通知》（安监总管三〔2011〕93号）评审标准5.4</w:t>
            </w:r>
          </w:p>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《生产经营单位安全培训规定》（国家安全监管总局令第3号）第十一、十二条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新从业人员的三级安全培训教育的内容应符合《生产经营单位安全培训规定》（国家安全监管总局令第3号）要求。</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《生产经营单位安全培训规定》（国家安全监管总局令第3号）第十四、十五、十六条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企业新从业人员安全培训时间不得少于72学时；从业人员每年应接受再培训，再培训时间不得少于20学时。</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《生产经营单位安全培训规定》（国家安全监管总局令第3号）第十三条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从业人员在本企业内调整工作岗位或离岗一年以上重新上岗时，应当重新接受车间（工段、区、队）和班组级的安全培训。</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《生产经营单位安全培训规定》（国家安全监管总局令第3号）第十七条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1.特种作业人员必须经专门的安全技术培训并考核合格，取得特种作业操作证后，方可上岗作业；</w:t>
            </w:r>
            <w:r>
              <w:rPr>
                <w:rFonts w:ascii="宋体" w:hAnsi="宋体" w:cs="宋体" w:hint="eastAsia"/>
                <w:kern w:val="0"/>
                <w:szCs w:val="21"/>
              </w:rPr>
              <w:br/>
              <w:t>2.特种作业操作证应定期复审。</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《特种作业人员安全技术培训考核管理规定》（国家安全监管总局令第30号）第五、二十一条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当工艺技术、设备设施等发生改变时，要及时对相关岗位操作人员进行有针对性的再培训。</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在新工艺、新技术、新装置、新产品投产或投用前，对有关人员（操作人员和管理人员）进行专门培训，经考核合格后，方可上岗。</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《国家安全监管总局关于印发危险化学品从业单位安全生产标准化评审标准的通知》（安监总管三〔2011〕93号）评审标准5.4</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企业应对外来参观等人员进行有关安全规定及安全注意事项的培训教育。</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《国家安全监管总局关于印发危险化学品从业单位安全生产标准化评审标准的通知》（安监总管三〔2011〕93号）评审标准5.5</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(四)安全生产信息管理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企业应制定安全生产信息管理制度，明确安全生产信息收集、整理、保存、利用、更新、培训等环节管理要求，明确安全生产信息管理主责部门、各环节管理责任部门。</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《关于加强化工过程安全管理的指导意见》（安监总管三〔2013〕88号）第（四）条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化学品危害信息、工艺技术信息、设备信息等安全生产信息内容应符合AQ/T3034有关要求。</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《化工企业工艺安全管理实施导则》（AQ/T3034）第4.1条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企业应按职责分工，由责任部门收集、整理、保存各类安全生产信息。</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1.安全生产信息可采用纸质版、电子版或二者组合形式进行保存，并便于检索、查阅，相关人员可及时、方便的获取相关信息；</w:t>
            </w:r>
            <w:r>
              <w:rPr>
                <w:rFonts w:ascii="宋体" w:hAnsi="宋体" w:cs="宋体" w:hint="eastAsia"/>
                <w:kern w:val="0"/>
                <w:szCs w:val="21"/>
              </w:rPr>
              <w:br/>
              <w:t>2.安全生产信息可为单独的文件，也可以包含在其他文件、资料中。</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企业应综合分析收集到的各类信息，明确提出生产过程安全要求和注意事项，并转化到安全管理制度、操作规程、应急救援预案、工艺卡片、培训手册和技术手册、化学品间的安全相容矩阵表等资料中。</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《关于加强化工过程安全管理的指导意见》（安监总管三〔2013〕88号）第（三）条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企业应及时收集、更新安全生产信息，以确保信息正确、完整，并保证相关人员能够及时获取最新安全生产信息。</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《关于加强化工过程安全管理的指导意见》（安监总管三〔2013〕88号）第（四）条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企业应对相关岗位人员进行安全生产信息培训，以掌握本岗位有关的安全生产信息。</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《国家安全监管总局关于印发危险化学品从业单位安全生产标准化评审标准的通知》（安监总管三〔2011〕93号）评审标准6.4</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企业应建立识别和获取适用的安全生产法律法规、标准及政府其他有关要求的管理制度，明确责任部门、识别、获取、评价等要求。</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《国家安全监管总局关于印发危险化学品从业单位安全生产标准化评审标准的通知》（安监总管三〔2011〕93号）评审标准1.1</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企业应及时识别和获取适用的安全生产法律法规和标准及政府其他有关要求，形成清单和文本数据库，并定期更新。</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《国家安全监管总局关于印发危险化学品从业单位安全生产标准化评审标准的通知》（安监总管三〔2011〕93号）评审标准1.1</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企业应每年至少1次对适用的安全生产法律、法规、标准及其他有关要求的执行情况进行符合性评价，编制符合性评价报告；对评价出的不符合项进行原因分析，制定整改计划和措施并落实。</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《国家安全监管总局关于印发危险化学品从业单位安全生产标准化评审标准的通知》（安监总管三〔2011〕93号）评审标准1.2</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(五)风险管理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企业应制定风险管理制度，明确风险评价的目的、范围、频次、准则、方法、工作程序等，明确各部门及有关人员在开展风险评价过程中的职责和任务。</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《关于加强化工过程安全管理的指导意见》（安监总管三〔2013〕88号）第（五）条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1.企业应依据以下内容制定风险评价准则：</w:t>
            </w:r>
            <w:r>
              <w:rPr>
                <w:rFonts w:ascii="宋体" w:hAnsi="宋体" w:cs="宋体" w:hint="eastAsia"/>
                <w:kern w:val="0"/>
                <w:szCs w:val="21"/>
              </w:rPr>
              <w:br/>
              <w:t>（1）有关安全生产法律、法规；</w:t>
            </w:r>
            <w:r>
              <w:rPr>
                <w:rFonts w:ascii="宋体" w:hAnsi="宋体" w:cs="宋体" w:hint="eastAsia"/>
                <w:kern w:val="0"/>
                <w:szCs w:val="21"/>
              </w:rPr>
              <w:br/>
              <w:t>（2）设计规范、技术标准；</w:t>
            </w:r>
            <w:r>
              <w:rPr>
                <w:rFonts w:ascii="宋体" w:hAnsi="宋体" w:cs="宋体" w:hint="eastAsia"/>
                <w:kern w:val="0"/>
                <w:szCs w:val="21"/>
              </w:rPr>
              <w:br/>
              <w:t>（3）企业的安全管理标准、技术标准；</w:t>
            </w:r>
            <w:r>
              <w:rPr>
                <w:rFonts w:ascii="宋体" w:hAnsi="宋体" w:cs="宋体" w:hint="eastAsia"/>
                <w:kern w:val="0"/>
                <w:szCs w:val="21"/>
              </w:rPr>
              <w:br/>
              <w:t>（4）企业的安全生产方针和目标等。</w:t>
            </w:r>
            <w:r>
              <w:rPr>
                <w:rFonts w:ascii="宋体" w:hAnsi="宋体" w:cs="宋体" w:hint="eastAsia"/>
                <w:kern w:val="0"/>
                <w:szCs w:val="21"/>
              </w:rPr>
              <w:br/>
              <w:t>2.评价准则应包括事件发生可能性、严重性的取值标准以及风险等级的评定标准；</w:t>
            </w:r>
            <w:r>
              <w:rPr>
                <w:rFonts w:ascii="宋体" w:hAnsi="宋体" w:cs="宋体" w:hint="eastAsia"/>
                <w:kern w:val="0"/>
                <w:szCs w:val="21"/>
              </w:rPr>
              <w:br/>
              <w:t>3.风险可接受水平最低应满足GB36894要求。</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《关于加强化工过程安全管理的指导意见》（安监总管三〔2013〕88号）第（五）条</w:t>
            </w:r>
            <w:r>
              <w:rPr>
                <w:rFonts w:ascii="宋体" w:hAnsi="宋体" w:cs="宋体" w:hint="eastAsia"/>
                <w:kern w:val="0"/>
                <w:szCs w:val="21"/>
              </w:rPr>
              <w:br/>
              <w:t>《国家安全监管总局关于印发危险化学品从业单位安全生产标准化评审标准的通知》（安监总管三〔2011〕93号）评审标准3.1</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企业应对生产全过程及建设项目的全生命周期开展风险辨识，辨识范围应包括：</w:t>
            </w:r>
            <w:r>
              <w:rPr>
                <w:rFonts w:ascii="宋体" w:hAnsi="宋体" w:cs="宋体" w:hint="eastAsia"/>
                <w:kern w:val="0"/>
                <w:szCs w:val="21"/>
              </w:rPr>
              <w:br/>
              <w:t>（1）建设项目规划、设计和建设、投产、运行等阶段；</w:t>
            </w:r>
            <w:r>
              <w:rPr>
                <w:rFonts w:ascii="宋体" w:hAnsi="宋体" w:cs="宋体" w:hint="eastAsia"/>
                <w:kern w:val="0"/>
                <w:szCs w:val="21"/>
              </w:rPr>
              <w:br/>
              <w:t>（2）常规和非常规活动；</w:t>
            </w:r>
            <w:r>
              <w:rPr>
                <w:rFonts w:ascii="宋体" w:hAnsi="宋体" w:cs="宋体" w:hint="eastAsia"/>
                <w:kern w:val="0"/>
                <w:szCs w:val="21"/>
              </w:rPr>
              <w:br/>
              <w:t>（3）所有进入作业场所人员的活动；</w:t>
            </w:r>
            <w:r>
              <w:rPr>
                <w:rFonts w:ascii="宋体" w:hAnsi="宋体" w:cs="宋体" w:hint="eastAsia"/>
                <w:kern w:val="0"/>
                <w:szCs w:val="21"/>
              </w:rPr>
              <w:br/>
            </w:r>
            <w:r>
              <w:rPr>
                <w:rFonts w:ascii="宋体" w:hAnsi="宋体" w:cs="宋体" w:hint="eastAsia"/>
                <w:kern w:val="0"/>
                <w:szCs w:val="21"/>
              </w:rPr>
              <w:lastRenderedPageBreak/>
              <w:t>（4）事故及潜在的紧急情况；</w:t>
            </w:r>
            <w:r>
              <w:rPr>
                <w:rFonts w:ascii="宋体" w:hAnsi="宋体" w:cs="宋体" w:hint="eastAsia"/>
                <w:kern w:val="0"/>
                <w:szCs w:val="21"/>
              </w:rPr>
              <w:br/>
              <w:t>（5）原材料、产品的运输和使用过程；</w:t>
            </w:r>
            <w:r>
              <w:rPr>
                <w:rFonts w:ascii="宋体" w:hAnsi="宋体" w:cs="宋体" w:hint="eastAsia"/>
                <w:kern w:val="0"/>
                <w:szCs w:val="21"/>
              </w:rPr>
              <w:br/>
              <w:t>（6）作业场所的设施、设备、车辆、安全防护用品；</w:t>
            </w:r>
            <w:r>
              <w:rPr>
                <w:rFonts w:ascii="宋体" w:hAnsi="宋体" w:cs="宋体" w:hint="eastAsia"/>
                <w:kern w:val="0"/>
                <w:szCs w:val="21"/>
              </w:rPr>
              <w:br/>
              <w:t>（7）丢弃、废弃、拆除与处置；</w:t>
            </w:r>
            <w:r>
              <w:rPr>
                <w:rFonts w:ascii="宋体" w:hAnsi="宋体" w:cs="宋体" w:hint="eastAsia"/>
                <w:kern w:val="0"/>
                <w:szCs w:val="21"/>
              </w:rPr>
              <w:br/>
              <w:t>（8）周围环境；</w:t>
            </w:r>
            <w:r>
              <w:rPr>
                <w:rFonts w:ascii="宋体" w:hAnsi="宋体" w:cs="宋体" w:hint="eastAsia"/>
                <w:kern w:val="0"/>
                <w:szCs w:val="21"/>
              </w:rPr>
              <w:br/>
              <w:t>（9）气候、地震及其他自然灾害等。</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《关于加强化工过程安全管理的指导意见》（安监总管三〔2013〕88号）第（五）条</w:t>
            </w:r>
            <w:r>
              <w:rPr>
                <w:rFonts w:ascii="宋体" w:hAnsi="宋体" w:cs="宋体" w:hint="eastAsia"/>
                <w:kern w:val="0"/>
                <w:szCs w:val="21"/>
              </w:rPr>
              <w:br/>
              <w:t>《危险化学品从业单位安全生产标准化通用规范》（AQ 3013-2008)第5.2.1.2条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企业风险辨识分析内容应重点关注如下方面：</w:t>
            </w:r>
            <w:r>
              <w:rPr>
                <w:rFonts w:ascii="宋体" w:hAnsi="宋体" w:cs="宋体" w:hint="eastAsia"/>
                <w:kern w:val="0"/>
                <w:szCs w:val="21"/>
              </w:rPr>
              <w:br/>
              <w:t>（1）工艺技术的本质安全性及风险程度分析情况；</w:t>
            </w:r>
            <w:r>
              <w:rPr>
                <w:rFonts w:ascii="宋体" w:hAnsi="宋体" w:cs="宋体" w:hint="eastAsia"/>
                <w:kern w:val="0"/>
                <w:szCs w:val="21"/>
              </w:rPr>
              <w:br/>
              <w:t>（2）工艺系统可能存在的风险辨识情况；</w:t>
            </w:r>
            <w:r>
              <w:rPr>
                <w:rFonts w:ascii="宋体" w:hAnsi="宋体" w:cs="宋体" w:hint="eastAsia"/>
                <w:kern w:val="0"/>
                <w:szCs w:val="21"/>
              </w:rPr>
              <w:br/>
              <w:t>（3）对严重事件的安全审查情况；</w:t>
            </w:r>
            <w:r>
              <w:rPr>
                <w:rFonts w:ascii="宋体" w:hAnsi="宋体" w:cs="宋体" w:hint="eastAsia"/>
                <w:kern w:val="0"/>
                <w:szCs w:val="21"/>
              </w:rPr>
              <w:br/>
              <w:t>（4）控制风险的技术、管理措施及其失效可能引起的后果分析情况；</w:t>
            </w:r>
            <w:r>
              <w:rPr>
                <w:rFonts w:ascii="宋体" w:hAnsi="宋体" w:cs="宋体" w:hint="eastAsia"/>
                <w:kern w:val="0"/>
                <w:szCs w:val="21"/>
              </w:rPr>
              <w:br/>
              <w:t>（5）现场设施失控和人为失误可能对安全造成的影响分析情况；</w:t>
            </w:r>
            <w:r>
              <w:rPr>
                <w:rFonts w:ascii="宋体" w:hAnsi="宋体" w:cs="宋体" w:hint="eastAsia"/>
                <w:kern w:val="0"/>
                <w:szCs w:val="21"/>
              </w:rPr>
              <w:br/>
              <w:t>（6）在役装置发生变更后引入的风险分析情况；</w:t>
            </w:r>
            <w:r>
              <w:rPr>
                <w:rFonts w:ascii="宋体" w:hAnsi="宋体" w:cs="宋体" w:hint="eastAsia"/>
                <w:kern w:val="0"/>
                <w:szCs w:val="21"/>
              </w:rPr>
              <w:br/>
              <w:t>（7）吸取本企业和其他同类企业事故及事件教训情况。</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企业应对辨识出的风险依据风险评价准则确定风险等级，并从组织、制度、技术、应急等方面对安全风险进行有效管控。</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《国务院安委会办公室关于实施遏制重特大事故工作指南构建双重预防机制的意见》（安委办〔2016〕11号）</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企业应建立不可接受风险清单，对不可接受风险要及时制定并落实消除、减小或控制风险的措施，将风险控制在可接受的范围。</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《关于加强化工过程安全管理的指导意见》（安监总管三〔2013〕88号）第（七）条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企业应对涉及“两重点一重大”的生产、储存装置至少每3年运用HAZOP分析法进行一次风险辨识分析。</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《关于加强化工过程安全管理的指导意见》（安监总管三〔2013〕88号）第（五）条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企业应在法律法规、标准规范或企业管理机构、人员构成、生产装置等发生重大变化或发生生产安全事故时，要及时进行风险辨识分析。</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《关于加强化工过程安全管理的指导意见》（安监总管三〔2013〕88号）第（五）条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企业应全员参与风险辨识评价和管控工作。</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3013-2008)第5.2.2.2条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企业应将风险评价的结果及所采取的管控措施对从业人员进行培训，使其熟悉工作岗位和作业环境中存在的危险、有害因素，掌握、落实应采取的管控措施。</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3013-2008)第5.2.3.2条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企业应当建立健全生产安全事故隐患排查治理制度，明确各种隐患排查的形式、内容、频次、组织与参加人员、隐患治理、上报及其他有关要求。</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《安全生产法》第三十八条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企业应编制综合性、专业、重要时段和节假日、季节性和日常隐患排查表。</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3013-2008)第5.10.1条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企业应制定隐患检查计划，明确各种排查的目的、要求、内容和负责人，并按计划开展各种隐患排查工作。</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3013-2008)第5.10.1条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企业应对排查出的隐患下达隐患治理通知，立即组织整改，并建立隐患治理台账。</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15</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1.对于重大事故隐患，企业应由主要负责人组织制定并实施事故隐患治理方案；</w:t>
            </w:r>
            <w:r>
              <w:rPr>
                <w:rFonts w:ascii="宋体" w:hAnsi="宋体" w:cs="宋体" w:hint="eastAsia"/>
                <w:kern w:val="0"/>
                <w:szCs w:val="21"/>
              </w:rPr>
              <w:br/>
              <w:t>2.企业应编制重大事故隐患报告，及时向应急管理部门和有关部门报告。</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《安全生产事故隐患排查治理暂行规定》（国家安全监管总局令第16号）第十四、十五条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(六)变更管理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企业应建立变更管理制度，明确不同部门的变更管理职责及变更的类型、范围、程序，明确变更的事项、</w:t>
            </w:r>
            <w:r>
              <w:rPr>
                <w:rFonts w:ascii="宋体" w:hAnsi="宋体" w:cs="宋体" w:hint="eastAsia"/>
                <w:kern w:val="0"/>
                <w:szCs w:val="21"/>
              </w:rPr>
              <w:lastRenderedPageBreak/>
              <w:t>起始时间、可能带来的安全风险、消除和控制安全风险的措施、修改操作规程等安全生产信息、开展变更相关的培训等。</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《关于加强化工过程安全管理的指导意见》（安监总管三〔2013〕88号）第（二</w:t>
            </w:r>
            <w:r>
              <w:rPr>
                <w:rFonts w:ascii="宋体" w:hAnsi="宋体" w:cs="宋体" w:hint="eastAsia"/>
                <w:kern w:val="0"/>
                <w:szCs w:val="21"/>
              </w:rPr>
              <w:lastRenderedPageBreak/>
              <w:t>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企业应对工艺、设备、仪表、电气、公用工程、备件、材料、化学品、生产组织方式和人员等方面发生的所有变化进行规范管理。</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企业的所有变更应严格履行申请、审批、实施、验收程序。</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《关于加强化工过程安全管理的指导意见》（安监总管三〔2013〕88号）第（二十四）条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企业应对每项变更在实施后可能产生的风险进行全面的分析，制定并落实风险管控措施。</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《关于加强化工过程安全管理的指导意见》（安监总管三〔2013〕88号）第（二十二）条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变更后企业应对相关规程、图纸资料等安全生产信息进行更新，并对相关人员进行培训，以掌握变更内容、安全生产信息更新情况、变更后可能产生的风险及采取的管控措施。</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《关于加强化工过程安全管理的指导意见》（安监总管三〔2013〕88号）第（二十三）、（二十四）条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企业应建立健全变更管理档案。</w:t>
            </w:r>
          </w:p>
        </w:tc>
        <w:tc>
          <w:tcPr>
            <w:tcW w:w="391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《关于加强化工过程安全管理的指导意见》（安监总管三〔2013〕88号）第（二十二）条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(七)作业安全管理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1.企业应建立并不断完善作业许可制度，规范动火、进入受限空间、动土、临时用电、高处作业、断路、吊装、抽堵盲板等特殊作业的安全条件和审批程序；</w:t>
            </w:r>
            <w:r>
              <w:rPr>
                <w:rFonts w:ascii="宋体" w:hAnsi="宋体" w:cs="宋体" w:hint="eastAsia"/>
                <w:kern w:val="0"/>
                <w:szCs w:val="21"/>
              </w:rPr>
              <w:br/>
              <w:t>2.实施特殊作业前，必须办理审批手续。</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《关于加强化工过程安全管理的指导意见》（安监总管三〔2013〕88号）第（十八）条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1.特殊作业票证内容设置应符合GB 30871要求；</w:t>
            </w:r>
            <w:r>
              <w:rPr>
                <w:rFonts w:ascii="宋体" w:hAnsi="宋体" w:cs="宋体" w:hint="eastAsia"/>
                <w:kern w:val="0"/>
                <w:szCs w:val="21"/>
              </w:rPr>
              <w:br/>
              <w:t>2.作业票证审批程序、填写应规范（包括作业证的时限、气体分析、作业风险分析、安全措施、各级审批、验收签字、关联作业票证办理等）。</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《化学品生产单位特殊作业安全规范》（GB 30871-2014)</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实施特殊作业前，必须进行风险分析、确认安全条件，确保作业人员了解作业风险和掌握风险控制措施。</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《关于加强化工过程安全管理的指导意见》（安监总管三〔2013〕88号）第（十九）条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特殊作业现场管理应规范：</w:t>
            </w:r>
            <w:r>
              <w:rPr>
                <w:rFonts w:ascii="宋体" w:hAnsi="宋体" w:cs="宋体" w:hint="eastAsia"/>
                <w:kern w:val="0"/>
                <w:szCs w:val="21"/>
              </w:rPr>
              <w:br/>
              <w:t>1.作业人员应持作业票证作业，劳动防护用品佩戴符合要求，无违章行为；</w:t>
            </w:r>
            <w:r>
              <w:rPr>
                <w:rFonts w:ascii="宋体" w:hAnsi="宋体" w:cs="宋体" w:hint="eastAsia"/>
                <w:kern w:val="0"/>
                <w:szCs w:val="21"/>
              </w:rPr>
              <w:br/>
              <w:t>2.监护人员应坚守岗位，持作业票证监护；</w:t>
            </w:r>
            <w:r>
              <w:rPr>
                <w:rFonts w:ascii="宋体" w:hAnsi="宋体" w:cs="宋体" w:hint="eastAsia"/>
                <w:kern w:val="0"/>
                <w:szCs w:val="21"/>
              </w:rPr>
              <w:br/>
              <w:t>3.作业过程中，管理人员要进行现场监督检查；</w:t>
            </w:r>
            <w:r>
              <w:rPr>
                <w:rFonts w:ascii="宋体" w:hAnsi="宋体" w:cs="宋体" w:hint="eastAsia"/>
                <w:kern w:val="0"/>
                <w:szCs w:val="21"/>
              </w:rPr>
              <w:br/>
              <w:t>4.现场的设备、工器具应符合要求，设置警戒线与警示标志，配备消防设施与应急用品、器材等。</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《化学品生产单位特殊作业安全规范》（GB 30871-2014)</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特殊作业现场监护人员应熟悉作业范围内的工艺、设备和物料状态，具备应急救援和处置能力。</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《关于加强化工过程安全管理的指导意见》（安监总管三〔2013〕88号）第（十九）条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储罐切水作业、液化烃充装作业、风险较大的设备检维修等危险作业应制定相应的作业管理制度，并参照以上要求执行。</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(八)承包商管理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企业应建立承包商管理制度，明确承包商资格预审、选择、安全培训、作业过程监督、表现评价、续用等要求。</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企业应按制度要求开展承包商资格预审、选择、表现评价、续用等过程管理。</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企业应与承包商签订专门的安全管理协议，明确双方安全管理范围与责任。</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《关于加强化工过程安全管理的指导意见》（安监总管三〔2013〕88号）第（二十一）条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1.企业应对承包商的所有人员进行入厂安全培训教育，经考核合格发放入厂证，禁止未经安全培训教育合格的承包商作业人员入厂。</w:t>
            </w:r>
            <w:r>
              <w:rPr>
                <w:rFonts w:ascii="宋体" w:hAnsi="宋体" w:cs="宋体" w:hint="eastAsia"/>
                <w:kern w:val="0"/>
                <w:szCs w:val="21"/>
              </w:rPr>
              <w:br/>
              <w:t>2.进入作业现场前，作业现场所在基层单位应对承包商人员进行安全培训教育和现场安全交底。</w:t>
            </w:r>
            <w:r>
              <w:rPr>
                <w:rFonts w:ascii="宋体" w:hAnsi="宋体" w:cs="宋体" w:hint="eastAsia"/>
                <w:kern w:val="0"/>
                <w:szCs w:val="21"/>
              </w:rPr>
              <w:br/>
              <w:t>3.保存承包商安全培训教育、现场安全交底记录。</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《国家安全监管总局关于印发危险化学品从业单位安全生产标准化评审标准的通知》（安监总管三〔2011〕93号）评审标准5.5</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企业应对承包商重点施工项目的安全作业规程、施工方案和应急预案进行审查。</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《关于加强化工过程安全管理的指导意见》（安监总管三〔2013〕88号）第（二十一）条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noWrap/>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企业应对承包商作业进行全程安全监督。</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《关于加强化工过程安全管理的指导意见》（安监总管三〔2013〕88号）第（二十一）条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(九)事故事件管理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1.企业应建立事故事件管理制度，明确事故事件的报告、调查和防范措施制定等要求；</w:t>
            </w:r>
            <w:r>
              <w:rPr>
                <w:rFonts w:ascii="宋体" w:hAnsi="宋体" w:cs="宋体" w:hint="eastAsia"/>
                <w:kern w:val="0"/>
                <w:szCs w:val="21"/>
              </w:rPr>
              <w:br/>
              <w:t>2.企业应将涉险事故、未遂事故等安全事件（如生产事故征兆、非计划停工、异常工况、泄漏、轻伤等）纳入事故事件管理；</w:t>
            </w:r>
            <w:r>
              <w:rPr>
                <w:rFonts w:ascii="宋体" w:hAnsi="宋体" w:cs="宋体" w:hint="eastAsia"/>
                <w:kern w:val="0"/>
                <w:szCs w:val="21"/>
              </w:rPr>
              <w:br/>
              <w:t>3.应将承包商在企业内发生的事故事件纳入本企业的事故事件管理。</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《关于加强化工过程安全管理的指导意见》（安监总管三〔2013〕88号）第（二十七）条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企业应建立事故事件管理档案。</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1.企业应深入调查分析安全事件，找出事件发生的根本原因；</w:t>
            </w:r>
            <w:r>
              <w:rPr>
                <w:rFonts w:ascii="宋体" w:hAnsi="宋体" w:cs="宋体" w:hint="eastAsia"/>
                <w:kern w:val="0"/>
                <w:szCs w:val="21"/>
              </w:rPr>
              <w:br/>
              <w:t>2.应制定有针对性和可操作性的整改、预防措施；</w:t>
            </w:r>
            <w:r>
              <w:rPr>
                <w:rFonts w:ascii="宋体" w:hAnsi="宋体" w:cs="宋体" w:hint="eastAsia"/>
                <w:kern w:val="0"/>
                <w:szCs w:val="21"/>
              </w:rPr>
              <w:br/>
              <w:t>3.措施应及时落实。</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《关于加强化工过程安全管理的指导意见》（安监总管三〔2013〕88号）第（二十七）条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0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企业应建立涉险事故、未遂事故等安全事件报告激励机制。</w:t>
            </w:r>
          </w:p>
        </w:tc>
        <w:tc>
          <w:tcPr>
            <w:tcW w:w="391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《关于加强化工过程安全管理的指导意见》（安监总管三〔2013〕88号）第（二十七）条</w:t>
            </w:r>
          </w:p>
        </w:tc>
      </w:tr>
      <w:tr w:rsidR="00B32DCD">
        <w:trPr>
          <w:trHeight w:val="454"/>
        </w:trPr>
        <w:tc>
          <w:tcPr>
            <w:tcW w:w="594"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01"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企业应重视外部事故信息收集工作，认真吸取同类企业、装置的事故教训，提高安全意识和防范事故能力。</w:t>
            </w:r>
          </w:p>
        </w:tc>
        <w:tc>
          <w:tcPr>
            <w:tcW w:w="3915"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《关于加强化工过程安全管理的指导意见》（安监总管三〔2013〕88号）第（二十八）条</w:t>
            </w:r>
          </w:p>
        </w:tc>
      </w:tr>
    </w:tbl>
    <w:p w:rsidR="00B32DCD" w:rsidRDefault="00B32DCD">
      <w:pPr>
        <w:widowControl/>
        <w:jc w:val="center"/>
        <w:textAlignment w:val="center"/>
        <w:rPr>
          <w:rFonts w:ascii="宋体" w:hAnsi="宋体" w:cs="宋体"/>
          <w:b/>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420"/>
        <w:jc w:val="center"/>
        <w:rPr>
          <w:rFonts w:ascii="黑体" w:hAnsi="黑体" w:cs="宋体"/>
          <w:bCs w:val="0"/>
          <w:color w:val="000000"/>
          <w:kern w:val="0"/>
          <w:sz w:val="21"/>
          <w:szCs w:val="21"/>
        </w:rPr>
      </w:pPr>
      <w:bookmarkStart w:id="25" w:name="_Toc26157"/>
      <w:r>
        <w:rPr>
          <w:rFonts w:ascii="黑体" w:hAnsi="黑体" w:cs="宋体" w:hint="eastAsia"/>
          <w:bCs w:val="0"/>
          <w:color w:val="000000"/>
          <w:kern w:val="0"/>
          <w:sz w:val="21"/>
          <w:szCs w:val="21"/>
        </w:rPr>
        <w:lastRenderedPageBreak/>
        <w:t>2 设计与总图安全风险隐患排查清单</w:t>
      </w:r>
      <w:bookmarkEnd w:id="25"/>
    </w:p>
    <w:tbl>
      <w:tblPr>
        <w:tblW w:w="9410" w:type="dxa"/>
        <w:tblLayout w:type="fixed"/>
        <w:tblCellMar>
          <w:left w:w="28" w:type="dxa"/>
          <w:right w:w="28" w:type="dxa"/>
        </w:tblCellMar>
        <w:tblLook w:val="04A0"/>
      </w:tblPr>
      <w:tblGrid>
        <w:gridCol w:w="595"/>
        <w:gridCol w:w="4910"/>
        <w:gridCol w:w="3905"/>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 w:val="22"/>
                <w:szCs w:val="22"/>
              </w:rPr>
            </w:pPr>
            <w:r>
              <w:rPr>
                <w:rFonts w:ascii="宋体" w:hAnsi="宋体" w:cs="宋体" w:hint="eastAsia"/>
                <w:b/>
                <w:bCs/>
                <w:kern w:val="0"/>
                <w:sz w:val="22"/>
                <w:szCs w:val="22"/>
              </w:rPr>
              <w:t>序号</w:t>
            </w:r>
          </w:p>
        </w:tc>
        <w:tc>
          <w:tcPr>
            <w:tcW w:w="4910"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 w:val="22"/>
                <w:szCs w:val="22"/>
              </w:rPr>
            </w:pPr>
            <w:r>
              <w:rPr>
                <w:rFonts w:ascii="宋体" w:hAnsi="宋体" w:cs="宋体" w:hint="eastAsia"/>
                <w:b/>
                <w:bCs/>
                <w:kern w:val="0"/>
                <w:sz w:val="22"/>
                <w:szCs w:val="22"/>
              </w:rPr>
              <w:t>排查内容</w:t>
            </w:r>
          </w:p>
        </w:tc>
        <w:tc>
          <w:tcPr>
            <w:tcW w:w="3905"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 w:val="22"/>
                <w:szCs w:val="22"/>
              </w:rPr>
            </w:pPr>
            <w:r>
              <w:rPr>
                <w:rFonts w:ascii="宋体" w:hAnsi="宋体" w:cs="宋体" w:hint="eastAsia"/>
                <w:b/>
                <w:bCs/>
                <w:kern w:val="0"/>
                <w:sz w:val="22"/>
                <w:szCs w:val="22"/>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 w:val="22"/>
                <w:szCs w:val="22"/>
              </w:rPr>
            </w:pPr>
            <w:r>
              <w:rPr>
                <w:rFonts w:ascii="宋体" w:hAnsi="宋体" w:cs="宋体" w:hint="eastAsia"/>
                <w:b/>
                <w:bCs/>
                <w:kern w:val="0"/>
                <w:sz w:val="22"/>
                <w:szCs w:val="22"/>
              </w:rPr>
              <w:t>（一）设计管理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企业应委托具备国家规定资质等级的设计单位承担建设项目工程设计。涉及 “两重点一重大”的大型建设项目，其设计单位资质应为工程设计综合资质或相应工程设计化工石化医药、石油天然气（海洋石油）行业、专业甲级资质。</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《关于进一步加强危险化学品建设项目安全设计管理的通知》（安监总管三〔2013〕76号）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2</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建设项目应经过正规设计或开展安全设计诊断。</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《关于开展提升危险化学品领域本质安全水平专项行动的通知 》（安监总管三〔2012〕87号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3</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 xml:space="preserve">在规划设计工厂的选址、设备布置时，应按照GB/T 37243要求开展外部安全防护距离评估核算；外部安全防护距离应满足根据GB 36894确定的个人风险基准的要求。 </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《危险化学品生产装置和储存设施外部安全防护距离》（GB/T 37243-2019 ）</w:t>
            </w:r>
            <w:r>
              <w:rPr>
                <w:rFonts w:ascii="宋体" w:hAnsi="宋体" w:cs="宋体" w:hint="eastAsia"/>
                <w:kern w:val="0"/>
                <w:sz w:val="22"/>
                <w:szCs w:val="22"/>
              </w:rPr>
              <w:br/>
              <w:t>《危险化学品生产装置和储存设施风险基准》（GB 36894-2018）</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4</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企业应在建设项目基础设计阶段组织开展危险与可操作性（HAZOP）分析，形成分析报告。</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《关于进一步加强危险化学品建设项目安全设计管理的通知》（安监总管三〔2013〕76号）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5</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1.新建化工装置应设计装备自动化控制系统，并根据工艺过程危险和风险分析结果、安全完整性等级评价（SIL）结果，设置安全仪表系统。</w:t>
            </w:r>
            <w:r>
              <w:rPr>
                <w:rFonts w:ascii="宋体" w:hAnsi="宋体" w:cs="宋体" w:hint="eastAsia"/>
                <w:kern w:val="0"/>
                <w:sz w:val="22"/>
                <w:szCs w:val="22"/>
              </w:rPr>
              <w:br/>
              <w:t>2.涉及重点监管危险化工工艺的大、中型新建建设项目要按照GB/T21109和GB50770等相关标准开展安全仪表系统设计。</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《关于进一步加强危险化学品建设项目安全设计管理的通知》（安监总管三〔2013〕76号）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6</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1.涉及精细化工的建设项目，在编制可行性研究报告或项目建议书前，应按规定开展反应安全风险评估。</w:t>
            </w:r>
          </w:p>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2.国内首次采用的化工工艺，要通过省级有关部门组织专家组进行安全论证。</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《国家安全监管总局关于加强精细化工反应安全风险评估工作的指导意见》（安监总管三〔2017〕1号）第二（一）、四（二）条</w:t>
            </w:r>
            <w:r>
              <w:rPr>
                <w:rFonts w:ascii="宋体" w:hAnsi="宋体" w:cs="宋体" w:hint="eastAsia"/>
                <w:kern w:val="0"/>
                <w:sz w:val="22"/>
                <w:szCs w:val="22"/>
              </w:rPr>
              <w:br/>
              <w:t>《关于危险化学品企业贯彻落实&lt;国务院关于进一步加强企业安全生产工作的通知&gt;的实施意见》（安监总管三〔2010〕186号）第9条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7</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企业在建设项目详细设计和施工安装阶段，设计发生以下重大变更的，设计单位应按管理程序重新报批：</w:t>
            </w:r>
            <w:r>
              <w:rPr>
                <w:rFonts w:ascii="宋体" w:hAnsi="宋体" w:cs="宋体" w:hint="eastAsia"/>
                <w:kern w:val="0"/>
                <w:sz w:val="22"/>
                <w:szCs w:val="22"/>
              </w:rPr>
              <w:br/>
              <w:t>1.改变安全设施设计且可能降低安全性能的；</w:t>
            </w:r>
            <w:r>
              <w:rPr>
                <w:rFonts w:ascii="宋体" w:hAnsi="宋体" w:cs="宋体" w:hint="eastAsia"/>
                <w:kern w:val="0"/>
                <w:sz w:val="22"/>
                <w:szCs w:val="22"/>
              </w:rPr>
              <w:br/>
              <w:t>2.在施工期间重新设计的。</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《危险化学品建设项目安全监督管理办法》（国家安全监管总局令第45号）第二十条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 w:val="22"/>
                <w:szCs w:val="22"/>
              </w:rPr>
            </w:pPr>
            <w:r>
              <w:rPr>
                <w:rFonts w:ascii="宋体" w:hAnsi="宋体" w:cs="宋体" w:hint="eastAsia"/>
                <w:b/>
                <w:bCs/>
                <w:kern w:val="0"/>
                <w:sz w:val="22"/>
                <w:szCs w:val="22"/>
              </w:rPr>
              <w:t>(二)总图布局</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企业应对在役装置按照相关要求开展外部安全防护距离评估。</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《危险化学品生产装置和储存设施外部安全防护距离》（GB/T 37243-2019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2</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化工区中的生产、辅助生产、公用工程、交通运输、仓储等设施，以及居住区、环境保护工程、卫生防护带、防洪排涝工程、施工基地及固体废物堆场等，应统一规划，符合GB 50489要求。</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《化工企业总图运输设计规范》（GB50489-2009）</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3</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化工企业与相邻工厂或设施的防火间距不应小于GB 50160规定。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50160-2008）第4.1.9条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4</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化工企业与同类企业及油库的防火间距不应小于GB 50160规定。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50160-2008）第4.1.10条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lastRenderedPageBreak/>
              <w:t>5</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液化烃罐组与电压等级330kv～1000kv的架空电力线路的防火间距不应小于100m。单罐容积大于等于50000m3 的甲、乙类液体储罐与居民区、公共福利设施、村庄的防火间距不应小于120m。</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50160-2008）第4.1.9条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6</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企业内部设施之间防火间距应符合相关规范要求。</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w:t>
            </w:r>
            <w:r>
              <w:rPr>
                <w:rFonts w:ascii="宋体" w:hAnsi="宋体" w:cs="宋体" w:hint="eastAsia"/>
                <w:kern w:val="0"/>
                <w:sz w:val="22"/>
                <w:szCs w:val="22"/>
              </w:rPr>
              <w:br/>
              <w:t>《建筑设计防火规范（2018年版）》（GB 50016-2014）</w:t>
            </w:r>
            <w:r>
              <w:rPr>
                <w:rFonts w:ascii="宋体" w:hAnsi="宋体" w:cs="宋体" w:hint="eastAsia"/>
                <w:kern w:val="0"/>
                <w:sz w:val="22"/>
                <w:szCs w:val="22"/>
              </w:rPr>
              <w:br/>
              <w:t>《石油库设计规范》（GB 50074-2014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7</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企业控制室或机柜间与装置的距离应满足GB50160要求；控制室面向具有火灾、爆炸危险性装置一侧不应有门窗，应满足防火防爆要求。</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50160-2008）第5.2.16、5.2.17、5.2.18条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8</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火炬的防火间距不应小于GB 50160规定。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50160-2008）第4.2.12条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9</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液化烃、可燃液体的铁路装卸线不得兼作走行线。</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50160-2008）第4.4.6条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10</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联合装置视同一个装置，其设备、建筑物的防火间距应按相邻设备、建筑物的防火间距确定，其防火间距应符合GB 50160规定。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50160-2008）第5.2.9条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11</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污水处理场内的设备、建(构)筑物平面布置防火间距不应小于GB 50160规定。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50160-2008）第5.4.3条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12</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变、配电站不应设置在甲、乙类厂房内或贴邻，且不应设置在爆炸性气体、粉尘环境的危险区域内。供甲、乙类厂房专用的10kV及以下的变、配电站，当采用无门、窗、洞口的防火墙分隔时，可一面贴邻，并应符合现行GB 50058等标准规定。</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《建筑设计防火规范（2018年版）》（GB 50016-2014）第3.3.8条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13</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空分装置的布置，应符合下列规定：</w:t>
            </w:r>
          </w:p>
          <w:p w:rsidR="00B32DCD" w:rsidRDefault="001026DE">
            <w:pPr>
              <w:widowControl/>
              <w:snapToGrid w:val="0"/>
              <w:rPr>
                <w:rFonts w:ascii="宋体" w:hAnsi="宋体" w:cs="宋体"/>
                <w:kern w:val="0"/>
                <w:szCs w:val="21"/>
              </w:rPr>
            </w:pPr>
            <w:r>
              <w:rPr>
                <w:rFonts w:ascii="宋体" w:hAnsi="宋体" w:cs="宋体" w:hint="eastAsia"/>
                <w:kern w:val="0"/>
                <w:szCs w:val="21"/>
              </w:rPr>
              <w:t>1</w:t>
            </w:r>
            <w:r>
              <w:rPr>
                <w:rFonts w:ascii="宋体" w:hAnsi="宋体" w:cs="宋体"/>
                <w:kern w:val="0"/>
                <w:szCs w:val="21"/>
              </w:rPr>
              <w:t>.布置在空气洁净</w:t>
            </w:r>
            <w:r>
              <w:rPr>
                <w:rFonts w:ascii="宋体" w:hAnsi="宋体" w:cs="宋体" w:hint="eastAsia"/>
                <w:kern w:val="0"/>
                <w:szCs w:val="21"/>
              </w:rPr>
              <w:t>，</w:t>
            </w:r>
            <w:r>
              <w:rPr>
                <w:rFonts w:ascii="宋体" w:hAnsi="宋体" w:cs="宋体"/>
                <w:kern w:val="0"/>
                <w:szCs w:val="21"/>
              </w:rPr>
              <w:t>并靠近氮气</w:t>
            </w:r>
            <w:r>
              <w:rPr>
                <w:rFonts w:ascii="宋体" w:hAnsi="宋体" w:cs="宋体" w:hint="eastAsia"/>
                <w:kern w:val="0"/>
                <w:szCs w:val="21"/>
              </w:rPr>
              <w:t>、</w:t>
            </w:r>
            <w:r>
              <w:rPr>
                <w:rFonts w:ascii="宋体" w:hAnsi="宋体" w:cs="宋体"/>
                <w:kern w:val="0"/>
                <w:szCs w:val="21"/>
              </w:rPr>
              <w:t>氧气最大用户处</w:t>
            </w:r>
            <w:r>
              <w:rPr>
                <w:rFonts w:ascii="宋体" w:hAnsi="宋体" w:cs="宋体" w:hint="eastAsia"/>
                <w:kern w:val="0"/>
                <w:szCs w:val="21"/>
              </w:rPr>
              <w:t>；</w:t>
            </w:r>
          </w:p>
          <w:p w:rsidR="00B32DCD" w:rsidRDefault="001026DE">
            <w:pPr>
              <w:widowControl/>
              <w:snapToGrid w:val="0"/>
              <w:rPr>
                <w:rFonts w:ascii="宋体" w:hAnsi="宋体" w:cs="宋体"/>
                <w:kern w:val="0"/>
                <w:szCs w:val="21"/>
              </w:rPr>
            </w:pPr>
            <w:r>
              <w:rPr>
                <w:rFonts w:ascii="宋体" w:hAnsi="宋体" w:cs="宋体" w:hint="eastAsia"/>
                <w:kern w:val="0"/>
                <w:szCs w:val="21"/>
              </w:rPr>
              <w:t>2</w:t>
            </w:r>
            <w:r>
              <w:rPr>
                <w:rFonts w:ascii="宋体" w:hAnsi="宋体" w:cs="宋体"/>
                <w:kern w:val="0"/>
                <w:szCs w:val="21"/>
              </w:rPr>
              <w:t>.与全厂的布置统一协调</w:t>
            </w:r>
            <w:r>
              <w:rPr>
                <w:rFonts w:ascii="宋体" w:hAnsi="宋体" w:cs="宋体" w:hint="eastAsia"/>
                <w:kern w:val="0"/>
                <w:szCs w:val="21"/>
              </w:rPr>
              <w:t>，</w:t>
            </w:r>
            <w:r>
              <w:rPr>
                <w:rFonts w:ascii="宋体" w:hAnsi="宋体" w:cs="宋体"/>
                <w:kern w:val="0"/>
                <w:szCs w:val="21"/>
              </w:rPr>
              <w:t>并留有扩建的可能</w:t>
            </w:r>
            <w:r>
              <w:rPr>
                <w:rFonts w:ascii="宋体" w:hAnsi="宋体" w:cs="宋体" w:hint="eastAsia"/>
                <w:kern w:val="0"/>
                <w:szCs w:val="21"/>
              </w:rPr>
              <w:t>；</w:t>
            </w:r>
          </w:p>
          <w:p w:rsidR="00B32DCD" w:rsidRDefault="001026DE">
            <w:pPr>
              <w:widowControl/>
              <w:snapToGrid w:val="0"/>
              <w:rPr>
                <w:rFonts w:ascii="宋体" w:hAnsi="宋体" w:cs="宋体"/>
                <w:kern w:val="0"/>
                <w:szCs w:val="21"/>
              </w:rPr>
            </w:pPr>
            <w:r>
              <w:rPr>
                <w:rFonts w:ascii="宋体" w:hAnsi="宋体" w:cs="宋体" w:hint="eastAsia"/>
                <w:kern w:val="0"/>
                <w:szCs w:val="21"/>
              </w:rPr>
              <w:t>3</w:t>
            </w:r>
            <w:r>
              <w:rPr>
                <w:rFonts w:ascii="宋体" w:hAnsi="宋体" w:cs="宋体"/>
                <w:kern w:val="0"/>
                <w:szCs w:val="21"/>
              </w:rPr>
              <w:t>.避免靠近爆炸性</w:t>
            </w:r>
            <w:r>
              <w:rPr>
                <w:rFonts w:ascii="宋体" w:hAnsi="宋体" w:cs="宋体" w:hint="eastAsia"/>
                <w:kern w:val="0"/>
                <w:szCs w:val="21"/>
              </w:rPr>
              <w:t>、</w:t>
            </w:r>
            <w:r>
              <w:rPr>
                <w:rFonts w:ascii="宋体" w:hAnsi="宋体" w:cs="宋体"/>
                <w:kern w:val="0"/>
                <w:szCs w:val="21"/>
              </w:rPr>
              <w:t>腐蚀性和有毒气体以及粉尘等有害物场所</w:t>
            </w:r>
            <w:r>
              <w:rPr>
                <w:rFonts w:ascii="宋体" w:hAnsi="宋体" w:cs="宋体" w:hint="eastAsia"/>
                <w:kern w:val="0"/>
                <w:szCs w:val="21"/>
              </w:rPr>
              <w:t>，</w:t>
            </w:r>
            <w:r>
              <w:rPr>
                <w:rFonts w:ascii="宋体" w:hAnsi="宋体" w:cs="宋体"/>
                <w:kern w:val="0"/>
                <w:szCs w:val="21"/>
              </w:rPr>
              <w:t>并应考虑周围企业</w:t>
            </w:r>
            <w:r>
              <w:rPr>
                <w:rFonts w:ascii="宋体" w:hAnsi="宋体" w:cs="宋体" w:hint="eastAsia"/>
                <w:kern w:val="0"/>
                <w:szCs w:val="21"/>
              </w:rPr>
              <w:t>（或装置）改建或扩建时对空分装置安全带来的影响。</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《石油化工企业空分制氧、氮气系统设计规范》（</w:t>
            </w:r>
            <w:r>
              <w:rPr>
                <w:rFonts w:ascii="宋体" w:hAnsi="宋体" w:cs="宋体"/>
                <w:kern w:val="0"/>
                <w:sz w:val="22"/>
                <w:szCs w:val="22"/>
              </w:rPr>
              <w:t>SH</w:t>
            </w:r>
            <w:r>
              <w:rPr>
                <w:rFonts w:ascii="宋体" w:hAnsi="宋体" w:cs="宋体" w:hint="eastAsia"/>
                <w:kern w:val="0"/>
                <w:sz w:val="22"/>
                <w:szCs w:val="22"/>
              </w:rPr>
              <w:t>/</w:t>
            </w:r>
            <w:r>
              <w:rPr>
                <w:rFonts w:ascii="宋体" w:hAnsi="宋体" w:cs="宋体"/>
                <w:kern w:val="0"/>
                <w:sz w:val="22"/>
                <w:szCs w:val="22"/>
              </w:rPr>
              <w:t>T 3106-2009</w:t>
            </w:r>
            <w:r>
              <w:rPr>
                <w:rFonts w:ascii="宋体" w:hAnsi="宋体" w:cs="宋体" w:hint="eastAsia"/>
                <w:kern w:val="0"/>
                <w:sz w:val="22"/>
                <w:szCs w:val="22"/>
              </w:rPr>
              <w:t>）第3</w:t>
            </w:r>
            <w:r>
              <w:rPr>
                <w:rFonts w:ascii="宋体" w:hAnsi="宋体" w:cs="宋体"/>
                <w:kern w:val="0"/>
                <w:sz w:val="22"/>
                <w:szCs w:val="22"/>
              </w:rPr>
              <w:t>.1</w:t>
            </w:r>
            <w:r>
              <w:rPr>
                <w:rFonts w:ascii="宋体" w:hAnsi="宋体" w:cs="宋体" w:hint="eastAsia"/>
                <w:kern w:val="0"/>
                <w:sz w:val="22"/>
                <w:szCs w:val="22"/>
              </w:rPr>
              <w:t>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14</w:t>
            </w:r>
          </w:p>
        </w:tc>
        <w:tc>
          <w:tcPr>
            <w:tcW w:w="491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空分装置吸风口的设置，应符合</w:t>
            </w:r>
            <w:r>
              <w:rPr>
                <w:rFonts w:ascii="宋体" w:hAnsi="宋体" w:cs="宋体"/>
                <w:kern w:val="0"/>
                <w:szCs w:val="21"/>
              </w:rPr>
              <w:t>SH/T 3106要求</w:t>
            </w:r>
            <w:r>
              <w:rPr>
                <w:rFonts w:ascii="宋体" w:hAnsi="宋体" w:cs="宋体" w:hint="eastAsia"/>
                <w:kern w:val="0"/>
                <w:szCs w:val="21"/>
              </w:rPr>
              <w:t>。</w:t>
            </w:r>
          </w:p>
        </w:tc>
        <w:tc>
          <w:tcPr>
            <w:tcW w:w="390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《石油化工企业空分制氧、氮气系统设计规范》（</w:t>
            </w:r>
            <w:r>
              <w:rPr>
                <w:rFonts w:ascii="宋体" w:hAnsi="宋体" w:cs="宋体"/>
                <w:kern w:val="0"/>
                <w:sz w:val="22"/>
                <w:szCs w:val="22"/>
              </w:rPr>
              <w:t>SH</w:t>
            </w:r>
            <w:r>
              <w:rPr>
                <w:rFonts w:ascii="宋体" w:hAnsi="宋体" w:cs="宋体" w:hint="eastAsia"/>
                <w:kern w:val="0"/>
                <w:sz w:val="22"/>
                <w:szCs w:val="22"/>
              </w:rPr>
              <w:t>/</w:t>
            </w:r>
            <w:r>
              <w:rPr>
                <w:rFonts w:ascii="宋体" w:hAnsi="宋体" w:cs="宋体"/>
                <w:kern w:val="0"/>
                <w:sz w:val="22"/>
                <w:szCs w:val="22"/>
              </w:rPr>
              <w:t>T 3106-2009</w:t>
            </w:r>
            <w:r>
              <w:rPr>
                <w:rFonts w:ascii="宋体" w:hAnsi="宋体" w:cs="宋体" w:hint="eastAsia"/>
                <w:kern w:val="0"/>
                <w:sz w:val="22"/>
                <w:szCs w:val="22"/>
              </w:rPr>
              <w:t>）第3</w:t>
            </w:r>
            <w:r>
              <w:rPr>
                <w:rFonts w:ascii="宋体" w:hAnsi="宋体" w:cs="宋体"/>
                <w:kern w:val="0"/>
                <w:sz w:val="22"/>
                <w:szCs w:val="22"/>
              </w:rPr>
              <w:t>.3</w:t>
            </w:r>
            <w:r>
              <w:rPr>
                <w:rFonts w:ascii="宋体" w:hAnsi="宋体" w:cs="宋体" w:hint="eastAsia"/>
                <w:kern w:val="0"/>
                <w:sz w:val="22"/>
                <w:szCs w:val="22"/>
              </w:rPr>
              <w:t>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15</w:t>
            </w:r>
          </w:p>
        </w:tc>
        <w:tc>
          <w:tcPr>
            <w:tcW w:w="491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厂房之间及与乙、丙、丁、戊类仓库、民用建筑等的防火间距不应小于GB 50016规定，与甲类仓库的防火间距应符合GB 50016规定。</w:t>
            </w:r>
          </w:p>
        </w:tc>
        <w:tc>
          <w:tcPr>
            <w:tcW w:w="390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《建筑设计防火规范（2018年版）》（GB 50016-2014）第3.4.1、3</w:t>
            </w:r>
            <w:r>
              <w:rPr>
                <w:rFonts w:ascii="宋体" w:hAnsi="宋体" w:cs="宋体"/>
                <w:kern w:val="0"/>
                <w:sz w:val="22"/>
                <w:szCs w:val="22"/>
              </w:rPr>
              <w:t>.5.1条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hint="eastAsia"/>
                <w:kern w:val="0"/>
                <w:sz w:val="22"/>
                <w:szCs w:val="22"/>
              </w:rPr>
              <w:t>16</w:t>
            </w:r>
          </w:p>
        </w:tc>
        <w:tc>
          <w:tcPr>
            <w:tcW w:w="491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光气、氯气等剧毒气体及含硫化氢管道不应穿越除厂区(包括化工园区、工业园区）外的公共区域。</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《化工和危险化学品生产经营单位重大生产安全事故隐患判定标准（试行）》（安监总管三〔2017〕121号）</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kern w:val="0"/>
                <w:sz w:val="22"/>
                <w:szCs w:val="22"/>
              </w:rPr>
              <w:t>17</w:t>
            </w:r>
          </w:p>
        </w:tc>
        <w:tc>
          <w:tcPr>
            <w:tcW w:w="491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地区输油（输气）管道不应穿越厂区。</w:t>
            </w:r>
          </w:p>
        </w:tc>
        <w:tc>
          <w:tcPr>
            <w:tcW w:w="390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50160-2008）第4.1.8条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 w:val="22"/>
                <w:szCs w:val="22"/>
              </w:rPr>
            </w:pPr>
            <w:r>
              <w:rPr>
                <w:rFonts w:ascii="宋体" w:hAnsi="宋体" w:cs="宋体"/>
                <w:kern w:val="0"/>
                <w:sz w:val="22"/>
                <w:szCs w:val="22"/>
              </w:rPr>
              <w:t>18</w:t>
            </w:r>
          </w:p>
        </w:tc>
        <w:tc>
          <w:tcPr>
            <w:tcW w:w="4910"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地区架空电力线路（35kV）不得穿越生产区。</w:t>
            </w:r>
          </w:p>
        </w:tc>
        <w:tc>
          <w:tcPr>
            <w:tcW w:w="3905"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《石油化工企业设计防火标准（2018版）》（GB 50160-2008）第4.1.6条</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420"/>
        <w:jc w:val="center"/>
        <w:rPr>
          <w:rFonts w:ascii="黑体" w:hAnsi="黑体" w:cs="宋体"/>
          <w:bCs w:val="0"/>
          <w:color w:val="000000"/>
          <w:kern w:val="0"/>
          <w:sz w:val="21"/>
          <w:szCs w:val="21"/>
        </w:rPr>
      </w:pPr>
      <w:bookmarkStart w:id="26" w:name="_Toc18824"/>
      <w:r>
        <w:rPr>
          <w:rFonts w:ascii="黑体" w:hAnsi="黑体" w:cs="宋体" w:hint="eastAsia"/>
          <w:bCs w:val="0"/>
          <w:color w:val="000000"/>
          <w:kern w:val="0"/>
          <w:sz w:val="21"/>
          <w:szCs w:val="21"/>
        </w:rPr>
        <w:lastRenderedPageBreak/>
        <w:t>3 试生产管理安全风险隐患排查清单</w:t>
      </w:r>
      <w:bookmarkEnd w:id="26"/>
    </w:p>
    <w:tbl>
      <w:tblPr>
        <w:tblW w:w="9410" w:type="dxa"/>
        <w:tblLayout w:type="fixed"/>
        <w:tblCellMar>
          <w:left w:w="28" w:type="dxa"/>
          <w:right w:w="28" w:type="dxa"/>
        </w:tblCellMar>
        <w:tblLook w:val="04A0"/>
      </w:tblPr>
      <w:tblGrid>
        <w:gridCol w:w="595"/>
        <w:gridCol w:w="4963"/>
        <w:gridCol w:w="3852"/>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963"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852"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企业应建立建设项目试生产组织机构，明确试生产安全管理范围，合理界定建设项目建设单位、总承包商、设计单位、监理单位、施工单位等相关方的安全管理范围与职责。</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建设项目试生产前，企业或总承包商应组织开展“三查四定”（查设计漏项、查工程质量及隐患、查未完工程量；对检查出来的问题定任务、定人员、定时间、定措施，限期完成）工作，并对查出的问题落实责任进行整改完善。</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企业或总承包商应编制总体试生产方案和专项试车方案、明确试生产条件，并对相关开车人员进行方案交底并严格执行。</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设计、施工、监理等参建单位应对建设项目试生产方案及试生产条件提出审查意见。对采用专利技术的装置，试生产方案应经专利供应商现场人员书面确认。</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企业或总承包商应编制建设项目联动试车方案、投料试车方案、异常工况处置方案等。</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建设项目试生产前，企业或总承包商应完成各项生产技术资料、岗位记录表和技术台账（包括工艺流程图、操作规程、工艺卡片、工艺和安全技术规程、事故处理预案、化验分析规程、主要设备运行规程、电气运行规程、仪表及计算机运行规程、联锁整定值等）的编制工作。</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试生产前企业应对所有参加试车人员进行培训。</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企业应编制系统吹扫冲洗方案，落实责任人员。</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在系统吹扫冲洗前，应在排放口设置警戒区，拆除易被吹扫冲洗损坏的所有部件，确认吹扫冲洗流程、介质及压力。蒸汽吹扫时，要落实防止人员烫伤的防护措施。</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企业应编制气密试验方案。要确保气密试验方案全覆盖、无遗漏，明确各系统气密的最高压力等级。</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气密试验时前应用盲板将气密试验系统与其他系统隔离，严禁超压。</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高压系统气密试验前，应分成若干等级压力，逐级进行气密试验。真空系统进行真空试验前，应先完成气密试验。</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气密试验时，要安排专人监控，发现问题，及时处理；做好气密检查记录。</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企业应开展开车前安全条件审查，确认检查清单中所要求完成的检查项，将必改项和遗留项的整改进度以文件化的形式定期报告给相关人员。</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15</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开车前安全条件审查后，应将相关文件归档，编写审查报告并对其完整性进行审核评估。</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16</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企业应建立单机试车安全管理程序。单机试车前，应编制试车方案、操作规程，并经各专业确认。</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17</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单机试车过程中，应安排专人操作、监护、记录，发现异常立即处理。对专利设备或关键设备应由供应商负责调试。</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18</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单机试车结束后，建设单位应组织设计、施工、监理及制造商等方面人员签字确认并填写试车记录。</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19</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企业应建立联动试车安全管理程序，明确负责统一指挥的协调人员。</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20</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联动试车前，所有操作人员考核合格并已取得上岗资格；公用工程系统已稳定运行；试车方案和相关操作规程、经审查批准的仪表报警和联锁值已整定完毕；各类生产记录、报表已印发到岗位。</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21</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联动试车结束后，建设单位应组织设计、施工、监理及制造商等方面人员签字确认并填写试车记录。</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22</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投料前，企业应全面检查工艺、设备、电气、仪表、公用工程、所需原辅材料和应急方案、器材准备等情况，对各项准备工作进行审查确认，明确负责统一指挥的协调人员，具备各项条件后方可进行投料。</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23</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引入燃料或窒息性气体后，企业应建立并执行每日安全调度例会制度，统筹协调全部试车的安全管理工作。</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24</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投料过程应严格按照试车方案进行，并做好各项记录。</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25</w:t>
            </w:r>
          </w:p>
        </w:tc>
        <w:tc>
          <w:tcPr>
            <w:tcW w:w="4963"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投料试生产过程中，企业应严格控制现场人数，严禁无关人员进入现场。</w:t>
            </w:r>
          </w:p>
        </w:tc>
        <w:tc>
          <w:tcPr>
            <w:tcW w:w="3852"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26</w:t>
            </w:r>
          </w:p>
        </w:tc>
        <w:tc>
          <w:tcPr>
            <w:tcW w:w="4963" w:type="dxa"/>
            <w:tcBorders>
              <w:top w:val="nil"/>
              <w:left w:val="nil"/>
              <w:bottom w:val="single" w:sz="8"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投料试车结束后，企业应编制试车总结。</w:t>
            </w:r>
          </w:p>
        </w:tc>
        <w:tc>
          <w:tcPr>
            <w:tcW w:w="3852"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《关于加强化工过程安全管理的指导意见》（安监总管三〔2013〕88号）第（六）条</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27" w:name="_Toc11528"/>
      <w:r>
        <w:rPr>
          <w:rFonts w:ascii="黑体" w:hAnsi="黑体" w:cs="宋体" w:hint="eastAsia"/>
          <w:bCs w:val="0"/>
          <w:color w:val="000000"/>
          <w:kern w:val="0"/>
          <w:sz w:val="21"/>
          <w:szCs w:val="21"/>
        </w:rPr>
        <w:lastRenderedPageBreak/>
        <w:t>4 装置运行安全风险隐患排查清单</w:t>
      </w:r>
      <w:bookmarkEnd w:id="27"/>
    </w:p>
    <w:tbl>
      <w:tblPr>
        <w:tblW w:w="9410" w:type="dxa"/>
        <w:tblLayout w:type="fixed"/>
        <w:tblCellMar>
          <w:left w:w="28" w:type="dxa"/>
          <w:right w:w="28" w:type="dxa"/>
        </w:tblCellMar>
        <w:tblLook w:val="04A0"/>
      </w:tblPr>
      <w:tblGrid>
        <w:gridCol w:w="595"/>
        <w:gridCol w:w="4976"/>
        <w:gridCol w:w="3839"/>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976"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839"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(一)工艺风险评估</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新开发的危险化学品生产工艺应经小试、中试、工业化试验再进行工业化生产。</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《关于危险化学品企业贯彻落实&lt;国务院关于进一步加强企业安全生产工作的通知&gt;的实施意见 》（安监总管三〔2010〕186号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精细化工企业应按照《关于加强精细化工反应安全风险评估工作的指导意见》（安监总管三〔2017〕1号）要求，开展反应安全风险评估。</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《关于加强精细化工反应安全风险评估工作的指导意见》（安监总管三〔2017〕1号）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生产企业不得使用淘汰落后技术工艺目录列出的工艺。</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《关于印发淘汰落后安全技术装备目录（2015年第一批）的通知》（安监总科技〔2015〕75号）</w:t>
            </w:r>
            <w:r>
              <w:rPr>
                <w:rFonts w:ascii="宋体" w:hAnsi="宋体" w:cs="宋体" w:hint="eastAsia"/>
                <w:kern w:val="0"/>
                <w:szCs w:val="21"/>
              </w:rPr>
              <w:br/>
              <w:t>《淘汰落后安全技术工艺、设备目录（2016年）的通知》（安监总科技〔2016〕137号）</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(二)操作规程与工艺卡片</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企业应建立操作规程与工艺卡片管理制度，包括编写、审查、批准、颁发、使用、控制、修改及废止的程序和职责等内容。</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《国家安全监管总局关于加强化工过程安全管理的指导意见》（安监总管三〔2013〕88号）第（八）条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操作规程的内容至少应包括：</w:t>
            </w:r>
            <w:r>
              <w:rPr>
                <w:rFonts w:ascii="宋体" w:hAnsi="宋体" w:cs="宋体" w:hint="eastAsia"/>
                <w:kern w:val="0"/>
                <w:szCs w:val="21"/>
              </w:rPr>
              <w:br/>
              <w:t>1.岗位生产工艺流程，工艺原理，物料平衡表、能量平衡表，关键工艺参数的正常控制范围，偏离正常工况的后果，防止和纠正偏离正常工况的方法及步骤；</w:t>
            </w:r>
            <w:r>
              <w:rPr>
                <w:rFonts w:ascii="宋体" w:hAnsi="宋体" w:cs="宋体" w:hint="eastAsia"/>
                <w:kern w:val="0"/>
                <w:szCs w:val="21"/>
              </w:rPr>
              <w:br/>
              <w:t>2.装置正常开车、正常操作、临时操作、应急操作、正常停车和紧急停车的操作步骤和安全要求；</w:t>
            </w:r>
            <w:r>
              <w:rPr>
                <w:rFonts w:ascii="宋体" w:hAnsi="宋体" w:cs="宋体" w:hint="eastAsia"/>
                <w:kern w:val="0"/>
                <w:szCs w:val="21"/>
              </w:rPr>
              <w:br/>
              <w:t>3.工艺参数一览表，包括设计值、正常控制范围、报警值及联锁值；</w:t>
            </w:r>
            <w:r>
              <w:rPr>
                <w:rFonts w:ascii="宋体" w:hAnsi="宋体" w:cs="宋体" w:hint="eastAsia"/>
                <w:kern w:val="0"/>
                <w:szCs w:val="21"/>
              </w:rPr>
              <w:br/>
              <w:t>4.岗位涉及的危险化学品危害信息、应急处理原则以及操作时的人身安全保障、职业健康注意事项。</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《国家安全监管总局关于加强化工过程安全管理的指导意见》（安监总管三〔2013〕88号）第（八）条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企业应根据生产特点编制工艺卡片，工艺卡片应与操作规程中的工艺控制指标一致。</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《国家安全监管总局关于加强化工过程安全管理的指导意见》（安监总管三〔2013〕88号）第（八）条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企业应每年确认操作规程与工艺卡片的适应性和有效性，应至少每三年对操作规程进行审核、修订。当工艺技术、设备发生重大变更时，要及时审核修订操作规程。</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企业应组织专业管理人员和操作人员编制、修订和审核操作规程，将成熟的安全操作经验纳入操作规程中。</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《国家安全监管总局关于加强化工过程安全管理的指导意见》（安监总管三〔2013〕89号）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企业应在作业现场存有最新版本的操作规程文本，以方便现场操作人员随时查用。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企业应定期对岗位人员开展操作规程培训和考核。</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(三)工艺技术及工艺装置的安全控制</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企业涉及重点监管的危险化工工艺装置，应装设自动化控制系统。</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《关于开展提升危险化学品领域本质安全水平专项行动的通知》（安监总管三〔2012〕87号）</w:t>
            </w:r>
            <w:r>
              <w:rPr>
                <w:rFonts w:ascii="宋体" w:hAnsi="宋体" w:cs="宋体" w:hint="eastAsia"/>
                <w:kern w:val="0"/>
                <w:szCs w:val="21"/>
              </w:rPr>
              <w:br/>
              <w:t>《首批重点监管的危险化工工艺目录的通</w:t>
            </w:r>
            <w:r>
              <w:rPr>
                <w:rFonts w:ascii="宋体" w:hAnsi="宋体" w:cs="宋体" w:hint="eastAsia"/>
                <w:kern w:val="0"/>
                <w:szCs w:val="21"/>
              </w:rPr>
              <w:lastRenderedPageBreak/>
              <w:t>知》（安监总管三〔2009〕116号）</w:t>
            </w:r>
            <w:r>
              <w:rPr>
                <w:rFonts w:ascii="宋体" w:hAnsi="宋体" w:cs="宋体" w:hint="eastAsia"/>
                <w:kern w:val="0"/>
                <w:szCs w:val="21"/>
              </w:rPr>
              <w:br/>
              <w:t>《第二批重点监管危险化工工艺目录和调整首批重点监管危险化工工艺中部分典型工艺》（安监总管三〔2013〕3号）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1.涉及危险化工工艺的大型化工装置应装设紧急停车系统。</w:t>
            </w:r>
            <w:r>
              <w:rPr>
                <w:rFonts w:ascii="宋体" w:hAnsi="宋体" w:cs="宋体" w:hint="eastAsia"/>
                <w:kern w:val="0"/>
                <w:szCs w:val="21"/>
              </w:rPr>
              <w:br/>
              <w:t>2.危险化工工艺装置的自动化控制和紧急停车系统应正常投入使用。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《关于开展提升危险化学品领域本质安全水平专项行动的通知》（安监总管三〔2012〕87号）</w:t>
            </w:r>
            <w:r>
              <w:rPr>
                <w:rFonts w:ascii="宋体" w:hAnsi="宋体" w:cs="宋体" w:hint="eastAsia"/>
                <w:kern w:val="0"/>
                <w:szCs w:val="21"/>
              </w:rPr>
              <w:br/>
              <w:t>《首批重点监管的危险化工工艺目录的通知》（安监总管三〔2009〕116号）</w:t>
            </w:r>
            <w:r>
              <w:rPr>
                <w:rFonts w:ascii="宋体" w:hAnsi="宋体" w:cs="宋体" w:hint="eastAsia"/>
                <w:kern w:val="0"/>
                <w:szCs w:val="21"/>
              </w:rPr>
              <w:br/>
              <w:t>《第二批重点监管危险化工工艺目录和调整首批重点监管危险化工工艺中部分典型工艺》（安监总管三〔2013〕3号）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危险化工工艺的安全控制应按照重点监管的危险化工工艺安全控制要求、重点监控参数及推荐的控制方案的要求，并结合HAZOP分析结果进行设置。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《首批重点监管的危险化工工艺目录》（安监总管三〔2009〕116号）</w:t>
            </w:r>
          </w:p>
          <w:p w:rsidR="00B32DCD" w:rsidRDefault="001026DE">
            <w:pPr>
              <w:widowControl/>
              <w:snapToGrid w:val="0"/>
              <w:rPr>
                <w:rFonts w:ascii="宋体" w:hAnsi="宋体" w:cs="宋体"/>
                <w:kern w:val="0"/>
                <w:szCs w:val="21"/>
              </w:rPr>
            </w:pPr>
            <w:r>
              <w:rPr>
                <w:rFonts w:ascii="宋体" w:hAnsi="宋体" w:cs="宋体" w:hint="eastAsia"/>
                <w:kern w:val="0"/>
                <w:szCs w:val="21"/>
              </w:rPr>
              <w:t>《第二批重点监管危险化工工艺目录和调整首批重点监管危险化工工艺中部分典型工艺的通知 》的实施意见 》（安监总管三〔2013〕3号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一级、二级重大危险源及毒性气体、剧毒液体和易燃气体等重点设施应设置紧急停车系统；涉及毒性气体、液化气体、剧毒液体的一级或者二级重大危险源，应配备独立安全仪表系统（SIS）。</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《危险化学品重大危险源监督管理暂行规定》（国家安全监管总局令第40号）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在工艺装置上可能引起火灾、爆炸的部位应设置超温、超压等检测仪表、声和/或光报警和安全联锁装置等设施。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50160-2008）第5.5.13条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在非正常条件下，下列可能超压的设备或管道应设置可靠的安全泄压措施以及安全泄压措施的完好性： </w:t>
            </w:r>
            <w:r>
              <w:rPr>
                <w:rFonts w:ascii="宋体" w:hAnsi="宋体" w:cs="宋体" w:hint="eastAsia"/>
                <w:kern w:val="0"/>
                <w:szCs w:val="21"/>
              </w:rPr>
              <w:br/>
              <w:t xml:space="preserve">1.顶部最高操作压力大于等于0.1MPa的压力容器； </w:t>
            </w:r>
            <w:r>
              <w:rPr>
                <w:rFonts w:ascii="宋体" w:hAnsi="宋体" w:cs="宋体" w:hint="eastAsia"/>
                <w:kern w:val="0"/>
                <w:szCs w:val="21"/>
              </w:rPr>
              <w:br/>
              <w:t xml:space="preserve">2.顶部最高操作压力大于0.03MPa的蒸馏塔、蒸发塔和汽提塔（汽提塔顶蒸汽通入另一蒸馏塔者除外）； </w:t>
            </w:r>
            <w:r>
              <w:rPr>
                <w:rFonts w:ascii="宋体" w:hAnsi="宋体" w:cs="宋体" w:hint="eastAsia"/>
                <w:kern w:val="0"/>
                <w:szCs w:val="21"/>
              </w:rPr>
              <w:br/>
              <w:t xml:space="preserve">3.往复式压缩机各段出口或电动往复泵、齿轮泵、螺杆泵等容积式泵的出口（设备本身已有安全阀者除外）； </w:t>
            </w:r>
            <w:r>
              <w:rPr>
                <w:rFonts w:ascii="宋体" w:hAnsi="宋体" w:cs="宋体" w:hint="eastAsia"/>
                <w:kern w:val="0"/>
                <w:szCs w:val="21"/>
              </w:rPr>
              <w:br/>
              <w:t xml:space="preserve">4.凡与鼓风机、离心式压缩机、离心泵或蒸汽往复泵出口连接的设备不能承受其最高压力时，鼓风机、离心式压缩机、离心泵或蒸汽往复泵的出口； </w:t>
            </w:r>
            <w:r>
              <w:rPr>
                <w:rFonts w:ascii="宋体" w:hAnsi="宋体" w:cs="宋体" w:hint="eastAsia"/>
                <w:kern w:val="0"/>
                <w:szCs w:val="21"/>
              </w:rPr>
              <w:br/>
              <w:t>5.可燃气体或液体受热膨胀，可能超过设计压力的设备；</w:t>
            </w:r>
            <w:r>
              <w:rPr>
                <w:rFonts w:ascii="宋体" w:hAnsi="宋体" w:cs="宋体" w:hint="eastAsia"/>
                <w:kern w:val="0"/>
                <w:szCs w:val="21"/>
              </w:rPr>
              <w:br/>
              <w:t>6.顶部最高操作压力为</w:t>
            </w:r>
            <w:r>
              <w:rPr>
                <w:kern w:val="0"/>
                <w:szCs w:val="21"/>
              </w:rPr>
              <w:t>0.03~0.1MPa</w:t>
            </w:r>
            <w:r>
              <w:rPr>
                <w:rFonts w:ascii="宋体" w:hAnsi="宋体" w:cs="宋体" w:hint="eastAsia"/>
                <w:kern w:val="0"/>
                <w:szCs w:val="21"/>
              </w:rPr>
              <w:t>的设备应根据工艺要求设置；</w:t>
            </w:r>
            <w:r>
              <w:rPr>
                <w:rFonts w:ascii="宋体" w:hAnsi="宋体" w:cs="宋体" w:hint="eastAsia"/>
                <w:kern w:val="0"/>
                <w:szCs w:val="21"/>
              </w:rPr>
              <w:br/>
              <w:t>7.两端阀门关闭且因外界影响可能造成介质压力升高的液化烃、甲B 、乙A类液体管道。</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《石油化工企业设计防火标准（2018版）》（GB 50160-2008）第5.5.1条 </w:t>
            </w:r>
            <w:r>
              <w:rPr>
                <w:rFonts w:ascii="宋体" w:hAnsi="宋体" w:cs="宋体" w:hint="eastAsia"/>
                <w:kern w:val="0"/>
                <w:szCs w:val="21"/>
              </w:rPr>
              <w:br/>
              <w:t xml:space="preserve">《石油天然气工程设计防火规范》(GB 50183-2004)第6.8.1条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因物料爆聚、分解造成超温、超压，可能引起火灾、爆炸的反应设备应设报警信号和泄压排放设施，以及自动或手动遥控的紧急切断进料设施。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《石油化工企业设计防火标准（2018版》（GB 50160-2008）第5.5.13条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安全阀、防爆膜、防爆门的设置应满足安全生产要求： </w:t>
            </w:r>
            <w:r>
              <w:rPr>
                <w:rFonts w:ascii="宋体" w:hAnsi="宋体" w:cs="宋体" w:hint="eastAsia"/>
                <w:kern w:val="0"/>
                <w:szCs w:val="21"/>
              </w:rPr>
              <w:br/>
              <w:t xml:space="preserve">1.突然超压或发生瞬时分解爆炸危险物料的反应设备，如设安全阀不能满足要求时，应装爆破片或爆破片和导爆管，导爆管口必须朝向无火源的安全方向；必要时应采取防止二次爆炸、火灾的措施； </w:t>
            </w:r>
            <w:r>
              <w:rPr>
                <w:rFonts w:ascii="宋体" w:hAnsi="宋体" w:cs="宋体" w:hint="eastAsia"/>
                <w:kern w:val="0"/>
                <w:szCs w:val="21"/>
              </w:rPr>
              <w:br/>
              <w:t>2.有可能被物料堵塞或腐蚀的安全阀，在安全阀前应</w:t>
            </w:r>
            <w:r>
              <w:rPr>
                <w:rFonts w:ascii="宋体" w:hAnsi="宋体" w:cs="宋体" w:hint="eastAsia"/>
                <w:kern w:val="0"/>
                <w:szCs w:val="21"/>
              </w:rPr>
              <w:lastRenderedPageBreak/>
              <w:t>设爆破片或在其他出入口管道上采取吹扫、加热或保温等措施。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 xml:space="preserve">《石油化工企业设计防火标准（2018版》（GB 50160-2008）第5.5.5、5.5.12条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9</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1.较高浓度环氧乙烷设备的安全阀前应设爆破片，爆破片入口管道应设氮封，且安全阀的出口管道应充氮。</w:t>
            </w:r>
            <w:r>
              <w:rPr>
                <w:rFonts w:ascii="宋体" w:hAnsi="宋体" w:cs="宋体" w:hint="eastAsia"/>
                <w:kern w:val="0"/>
                <w:szCs w:val="21"/>
              </w:rPr>
              <w:br/>
              <w:t>2.安全阀起跳后应经水吸收或尾气焚烧炉焚烧处理后放空。</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 50160-2008）第5.5.9条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危险物料的泄压排放或放空的安全性应满足： </w:t>
            </w:r>
            <w:r>
              <w:rPr>
                <w:rFonts w:ascii="宋体" w:hAnsi="宋体" w:cs="宋体" w:hint="eastAsia"/>
                <w:kern w:val="0"/>
                <w:szCs w:val="21"/>
              </w:rPr>
              <w:br/>
              <w:t>1</w:t>
            </w:r>
            <w:r>
              <w:rPr>
                <w:rFonts w:ascii="宋体" w:hAnsi="宋体" w:cs="宋体"/>
                <w:kern w:val="0"/>
                <w:szCs w:val="21"/>
              </w:rPr>
              <w:t>.</w:t>
            </w:r>
            <w:r>
              <w:rPr>
                <w:rFonts w:ascii="宋体" w:hAnsi="宋体" w:cs="宋体" w:hint="eastAsia"/>
                <w:kern w:val="0"/>
                <w:szCs w:val="21"/>
              </w:rPr>
              <w:t xml:space="preserve">可燃气体、可燃液体设备的安全阀出口应连接至适宜的设施或系统； </w:t>
            </w:r>
            <w:r>
              <w:rPr>
                <w:rFonts w:ascii="宋体" w:hAnsi="宋体" w:cs="宋体" w:hint="eastAsia"/>
                <w:kern w:val="0"/>
                <w:szCs w:val="21"/>
              </w:rPr>
              <w:br/>
              <w:t>2</w:t>
            </w:r>
            <w:r>
              <w:rPr>
                <w:rFonts w:ascii="宋体" w:hAnsi="宋体" w:cs="宋体"/>
                <w:kern w:val="0"/>
                <w:szCs w:val="21"/>
              </w:rPr>
              <w:t>.</w:t>
            </w:r>
            <w:r>
              <w:rPr>
                <w:rFonts w:ascii="宋体" w:hAnsi="宋体" w:cs="宋体" w:hint="eastAsia"/>
                <w:kern w:val="0"/>
                <w:szCs w:val="21"/>
              </w:rPr>
              <w:t xml:space="preserve">对液化烃或可燃液体设备紧急排放时，液化烃或可燃液体应排放至安全地点，剩余的液化烃应排入火炬； </w:t>
            </w:r>
            <w:r>
              <w:rPr>
                <w:rFonts w:ascii="宋体" w:hAnsi="宋体" w:cs="宋体" w:hint="eastAsia"/>
                <w:kern w:val="0"/>
                <w:szCs w:val="21"/>
              </w:rPr>
              <w:br/>
              <w:t>3</w:t>
            </w:r>
            <w:r>
              <w:rPr>
                <w:rFonts w:ascii="宋体" w:hAnsi="宋体" w:cs="宋体"/>
                <w:kern w:val="0"/>
                <w:szCs w:val="21"/>
              </w:rPr>
              <w:t>.</w:t>
            </w:r>
            <w:r>
              <w:rPr>
                <w:rFonts w:ascii="宋体" w:hAnsi="宋体" w:cs="宋体" w:hint="eastAsia"/>
                <w:kern w:val="0"/>
                <w:szCs w:val="21"/>
              </w:rPr>
              <w:t xml:space="preserve">对可燃气体设备，应将设备内的可燃气体排入火炬或安全放空系统； </w:t>
            </w:r>
            <w:r>
              <w:rPr>
                <w:rFonts w:ascii="宋体" w:hAnsi="宋体" w:cs="宋体" w:hint="eastAsia"/>
                <w:kern w:val="0"/>
                <w:szCs w:val="21"/>
              </w:rPr>
              <w:br/>
              <w:t>4</w:t>
            </w:r>
            <w:r>
              <w:rPr>
                <w:rFonts w:ascii="宋体" w:hAnsi="宋体" w:cs="宋体"/>
                <w:kern w:val="0"/>
                <w:szCs w:val="21"/>
              </w:rPr>
              <w:t>.</w:t>
            </w:r>
            <w:r>
              <w:rPr>
                <w:rFonts w:ascii="宋体" w:hAnsi="宋体" w:cs="宋体" w:hint="eastAsia"/>
                <w:kern w:val="0"/>
                <w:szCs w:val="21"/>
              </w:rPr>
              <w:t>常减压蒸馏装置的初馏塔顶、常压塔顶、减压塔顶的不凝气不应直接排入大气。</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《石油化工企业设计防火标准（2018版》（GB 50160-2008）第5.5.4、5.5.7、5.5.8、5.5.10条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无法排入火炬或装置处理排放系统的可燃气体，当通过排气筒、放空管直接向大气排放时，排气筒、放空管的高度应满足GB50160、GB50183等规范的要求。  </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《石油化工企业设计防火标准（2018版》（GB 50160-2008）第5.5.11条 </w:t>
            </w:r>
            <w:r>
              <w:rPr>
                <w:rFonts w:ascii="宋体" w:hAnsi="宋体" w:cs="宋体" w:hint="eastAsia"/>
                <w:kern w:val="0"/>
                <w:szCs w:val="21"/>
              </w:rPr>
              <w:br/>
              <w:t>《石油天然气工程设计防火规范》(GB 50183-2004)第6.8.8条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火炬系统的安全性应满足以下要求：</w:t>
            </w:r>
            <w:r>
              <w:rPr>
                <w:rFonts w:ascii="宋体" w:hAnsi="宋体" w:cs="宋体" w:hint="eastAsia"/>
                <w:kern w:val="0"/>
                <w:szCs w:val="21"/>
              </w:rPr>
              <w:br/>
              <w:t>1</w:t>
            </w:r>
            <w:r>
              <w:rPr>
                <w:rFonts w:ascii="宋体" w:hAnsi="宋体" w:cs="宋体"/>
                <w:kern w:val="0"/>
                <w:szCs w:val="21"/>
              </w:rPr>
              <w:t>.</w:t>
            </w:r>
            <w:r>
              <w:rPr>
                <w:rFonts w:ascii="宋体" w:hAnsi="宋体" w:cs="宋体" w:hint="eastAsia"/>
                <w:kern w:val="0"/>
                <w:szCs w:val="21"/>
              </w:rPr>
              <w:t>火炬系统的能力应满足装置事故状态下的安全泄放：</w:t>
            </w:r>
            <w:r>
              <w:rPr>
                <w:rFonts w:ascii="宋体" w:hAnsi="宋体" w:cs="宋体" w:hint="eastAsia"/>
                <w:kern w:val="0"/>
                <w:szCs w:val="21"/>
              </w:rPr>
              <w:br/>
              <w:t>2</w:t>
            </w:r>
            <w:r>
              <w:rPr>
                <w:rFonts w:ascii="宋体" w:hAnsi="宋体" w:cs="宋体"/>
                <w:kern w:val="0"/>
                <w:szCs w:val="21"/>
              </w:rPr>
              <w:t>.</w:t>
            </w:r>
            <w:r>
              <w:rPr>
                <w:rFonts w:ascii="宋体" w:hAnsi="宋体" w:cs="宋体" w:hint="eastAsia"/>
                <w:kern w:val="0"/>
                <w:szCs w:val="21"/>
              </w:rPr>
              <w:t>火炬系统应设置足够的长明灯，并有可靠的点火系统及燃料气源；</w:t>
            </w:r>
            <w:r>
              <w:rPr>
                <w:rFonts w:ascii="宋体" w:hAnsi="宋体" w:cs="宋体" w:hint="eastAsia"/>
                <w:kern w:val="0"/>
                <w:szCs w:val="21"/>
              </w:rPr>
              <w:br/>
              <w:t>3</w:t>
            </w:r>
            <w:r>
              <w:rPr>
                <w:rFonts w:ascii="宋体" w:hAnsi="宋体" w:cs="宋体"/>
                <w:kern w:val="0"/>
                <w:szCs w:val="21"/>
              </w:rPr>
              <w:t>.</w:t>
            </w:r>
            <w:r>
              <w:rPr>
                <w:rFonts w:ascii="宋体" w:hAnsi="宋体" w:cs="宋体" w:hint="eastAsia"/>
                <w:kern w:val="0"/>
                <w:szCs w:val="21"/>
              </w:rPr>
              <w:t>火炬系统应设置可靠的防回火设施（水封、分子封等）；</w:t>
            </w:r>
            <w:r>
              <w:rPr>
                <w:rFonts w:ascii="宋体" w:hAnsi="宋体" w:cs="宋体" w:hint="eastAsia"/>
                <w:kern w:val="0"/>
                <w:szCs w:val="21"/>
              </w:rPr>
              <w:br/>
              <w:t>4</w:t>
            </w:r>
            <w:r>
              <w:rPr>
                <w:rFonts w:ascii="宋体" w:hAnsi="宋体" w:cs="宋体"/>
                <w:kern w:val="0"/>
                <w:szCs w:val="21"/>
              </w:rPr>
              <w:t>.</w:t>
            </w:r>
            <w:r>
              <w:rPr>
                <w:rFonts w:ascii="宋体" w:hAnsi="宋体" w:cs="宋体" w:hint="eastAsia"/>
                <w:kern w:val="0"/>
                <w:szCs w:val="21"/>
              </w:rPr>
              <w:t>火炬气的分液、排凝应符合要求。</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 50160-2008）第5.5.20、5.5.21、5.5.22、5.5.23条</w:t>
            </w:r>
            <w:r>
              <w:rPr>
                <w:rFonts w:ascii="宋体" w:hAnsi="宋体" w:cs="宋体" w:hint="eastAsia"/>
                <w:kern w:val="0"/>
                <w:szCs w:val="21"/>
              </w:rPr>
              <w:br/>
              <w:t xml:space="preserve">《石油化工企业燃料气系统和可燃性气体排放系统设计规范》（SH 3009-2001）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（四）工艺运行管理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现场表指示数值、DCS控制值与工艺卡片控制值应保持一致。</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企业应建立岗位操作记录，对运行工况定时进行监测、检查，并及时处置工艺报警并记录。</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《关于加强化工过程安全管理的指导意见》（安监总管三〔2013〕88号）第（九）条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生产过程中严禁出现超温、超压、超液位运行情况；对异常工况处置应符合操作规程要求。</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《关于加强化工过程安全管理的指导意见》（安监总管三〔2013〕88号）第（九）条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企业应严格执行联锁管理制度，并符合以下要求： </w:t>
            </w:r>
            <w:r>
              <w:rPr>
                <w:rFonts w:ascii="宋体" w:hAnsi="宋体" w:cs="宋体" w:hint="eastAsia"/>
                <w:kern w:val="0"/>
                <w:szCs w:val="21"/>
              </w:rPr>
              <w:br/>
              <w:t xml:space="preserve">1.现场联锁装置必须投用、完好； </w:t>
            </w:r>
            <w:r>
              <w:rPr>
                <w:rFonts w:ascii="宋体" w:hAnsi="宋体" w:cs="宋体" w:hint="eastAsia"/>
                <w:kern w:val="0"/>
                <w:szCs w:val="21"/>
              </w:rPr>
              <w:br/>
              <w:t xml:space="preserve">2.摘除联锁有审批手续，有安全措施； </w:t>
            </w:r>
            <w:r>
              <w:rPr>
                <w:rFonts w:ascii="宋体" w:hAnsi="宋体" w:cs="宋体" w:hint="eastAsia"/>
                <w:kern w:val="0"/>
                <w:szCs w:val="21"/>
              </w:rPr>
              <w:br/>
              <w:t>3.恢复联锁按规定程序进行。</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当工艺路线、控制参数、原辅料等发生变更时，应严格执行变更管理制度，开展变更风险分析；变更后应对相关操作规程进行修订，并对相关人员进行培训。</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《关于加强化工过程安全管理的指导意见》（安监总管三〔2013〕88号）第（二十三）、（二十四）条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企业应建立操作记录和交接班管理制度，并符合以下要求： </w:t>
            </w:r>
            <w:r>
              <w:rPr>
                <w:rFonts w:ascii="宋体" w:hAnsi="宋体" w:cs="宋体" w:hint="eastAsia"/>
                <w:kern w:val="0"/>
                <w:szCs w:val="21"/>
              </w:rPr>
              <w:br/>
              <w:t>1</w:t>
            </w:r>
            <w:r>
              <w:rPr>
                <w:rFonts w:ascii="宋体" w:hAnsi="宋体" w:cs="宋体"/>
                <w:kern w:val="0"/>
                <w:szCs w:val="21"/>
              </w:rPr>
              <w:t>.</w:t>
            </w:r>
            <w:r>
              <w:rPr>
                <w:rFonts w:ascii="宋体" w:hAnsi="宋体" w:cs="宋体" w:hint="eastAsia"/>
                <w:kern w:val="0"/>
                <w:szCs w:val="21"/>
              </w:rPr>
              <w:t xml:space="preserve">严格遵守操作规程，按照工艺参数操作； </w:t>
            </w:r>
            <w:r>
              <w:rPr>
                <w:rFonts w:ascii="宋体" w:hAnsi="宋体" w:cs="宋体" w:hint="eastAsia"/>
                <w:kern w:val="0"/>
                <w:szCs w:val="21"/>
              </w:rPr>
              <w:br/>
              <w:t>2</w:t>
            </w:r>
            <w:r>
              <w:rPr>
                <w:rFonts w:ascii="宋体" w:hAnsi="宋体" w:cs="宋体"/>
                <w:kern w:val="0"/>
                <w:szCs w:val="21"/>
              </w:rPr>
              <w:t>.</w:t>
            </w:r>
            <w:r>
              <w:rPr>
                <w:rFonts w:ascii="宋体" w:hAnsi="宋体" w:cs="宋体" w:hint="eastAsia"/>
                <w:kern w:val="0"/>
                <w:szCs w:val="21"/>
              </w:rPr>
              <w:t>按规定进行巡回检查，有操作记录；</w:t>
            </w:r>
            <w:r>
              <w:rPr>
                <w:rFonts w:ascii="宋体" w:hAnsi="宋体" w:cs="宋体" w:hint="eastAsia"/>
                <w:kern w:val="0"/>
                <w:szCs w:val="21"/>
              </w:rPr>
              <w:br/>
              <w:t>3</w:t>
            </w:r>
            <w:r>
              <w:rPr>
                <w:rFonts w:ascii="宋体" w:hAnsi="宋体" w:cs="宋体"/>
                <w:kern w:val="0"/>
                <w:szCs w:val="21"/>
              </w:rPr>
              <w:t>.</w:t>
            </w:r>
            <w:r>
              <w:rPr>
                <w:rFonts w:ascii="宋体" w:hAnsi="宋体" w:cs="宋体" w:hint="eastAsia"/>
                <w:kern w:val="0"/>
                <w:szCs w:val="21"/>
              </w:rPr>
              <w:t xml:space="preserve">严格执行交接班制度。 </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《关于加强化工过程安全管理的指导意见》（安监总管三〔2013〕88号）第（八）条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(五)现场工艺安全</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泄爆泄压装置、设施的出口应朝向人员不易到达的位置。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《石油化工金属管道布置设计规范》（SH 3012-2011）第8.2.4、8.2.5条</w:t>
            </w:r>
            <w:r>
              <w:rPr>
                <w:rFonts w:ascii="宋体" w:hAnsi="宋体" w:cs="宋体" w:hint="eastAsia"/>
                <w:kern w:val="0"/>
                <w:szCs w:val="21"/>
              </w:rPr>
              <w:br/>
              <w:t>《石油化工企业设计防火标准（2018年版）》（GB 50160-2008）第5.5.11条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1.不同的工艺尾气排入同一尾气处理系统，应进行风险分析。</w:t>
            </w:r>
            <w:r>
              <w:rPr>
                <w:rFonts w:ascii="宋体" w:hAnsi="宋体" w:cs="宋体" w:hint="eastAsia"/>
                <w:kern w:val="0"/>
                <w:szCs w:val="21"/>
              </w:rPr>
              <w:br/>
              <w:t>2.使用多个化学品储罐尾气联通回收系统的，需经安全论证合格后方可投用。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《国家安全监管总局关于进一步加强化学品罐区安全管理的通知》（安监总管三〔2014〕68号）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可燃气体放空管道内的凝结液应密闭回收，不得随地排放。</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50160-2008）第5.5.17条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液体、低热值可燃气体、毒性为极度和高度危害的可燃气体、惰性气体、酸性气体及其他腐蚀性气体不得排入全厂性火炬系统，应设独立的排放系统或处理排放系统。</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50160-2008）第5.5.15条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1.极度危害和高度危害的介质、甲类可燃气体、液化烃应采取密闭循环取样系统。</w:t>
            </w:r>
            <w:r>
              <w:rPr>
                <w:rFonts w:ascii="宋体" w:hAnsi="宋体" w:cs="宋体" w:hint="eastAsia"/>
                <w:kern w:val="0"/>
                <w:szCs w:val="21"/>
              </w:rPr>
              <w:br/>
              <w:t>2.取样口不得设在有振动的设备或管道上，否则应采取减振措施。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《石油化工金属管道布置设计规范》（SH 3012-2011）第7.2.3、7.2.4条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比空气重的可燃气体压缩机厂房的地面不宜设地坑或地沟；厂房内应有防止可燃气体积聚的措施。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50160-2008）第5.3.1条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切水、脱水作业及其他风险较大的排液作业时，作业人员不得离开现场。</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《化工（危险化学品）企业安全检查重点指导目录》（安监总管三〔2015〕113号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(六)开停车管理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企业应制定开停车安全条件检查确认制度。在正常开停车、紧急停车后的开车前，都要进行安全条件检查确认。</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开停车前，企业要进行风险辨识分析，制定开停车方案，编制安全措施和开停车步骤确认表。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企业应严格执行开停车方案，建立如下重要作业责任人签字确认制度并严格执行：</w:t>
            </w:r>
            <w:r>
              <w:rPr>
                <w:rFonts w:ascii="宋体" w:hAnsi="宋体" w:cs="宋体" w:hint="eastAsia"/>
                <w:kern w:val="0"/>
                <w:szCs w:val="21"/>
              </w:rPr>
              <w:br/>
              <w:t>1.进行吹扫、清洗、气密试验时，要确认已制定有效的安全措施；</w:t>
            </w:r>
            <w:r>
              <w:rPr>
                <w:rFonts w:ascii="宋体" w:hAnsi="宋体" w:cs="宋体" w:hint="eastAsia"/>
                <w:kern w:val="0"/>
                <w:szCs w:val="21"/>
              </w:rPr>
              <w:br/>
              <w:t>2.引进蒸汽、氮气、易燃易爆介质前，要指定有经验的专业人员进行流程确认；</w:t>
            </w:r>
            <w:r>
              <w:rPr>
                <w:rFonts w:ascii="宋体" w:hAnsi="宋体" w:cs="宋体" w:hint="eastAsia"/>
                <w:kern w:val="0"/>
                <w:szCs w:val="21"/>
              </w:rPr>
              <w:br/>
              <w:t>3.引进物料时，要随时监测物料流量、温度、压力、液位等参数变化情况，确认流程是否正确。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应严格控制进退料顺序和速率，现场安排专人不间断巡检，监控有无泄漏等异常现象。</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停车过程中的设备、管线低点的排放应按照顺序缓慢进行，并做好个人防护；设备、管线吹扫处理完毕后，应用盲板切断与其他系统的联系。抽堵盲板作业应在编号、挂牌、登记后按规定的顺序进行，并安排专人逐一进行现场确认。</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在单台设备交付检维修前与检维修后投用使用前，应进行安全条件确认。</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(七)储运系统安全设施</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易燃、可燃液体及可燃气体罐区下列方面应符合GB50183、GB 50160及GB50074等相关规范要求： </w:t>
            </w:r>
            <w:r>
              <w:rPr>
                <w:rFonts w:ascii="宋体" w:hAnsi="宋体" w:cs="宋体" w:hint="eastAsia"/>
                <w:kern w:val="0"/>
                <w:szCs w:val="21"/>
              </w:rPr>
              <w:br/>
              <w:t xml:space="preserve">1.防火间距； </w:t>
            </w:r>
            <w:r>
              <w:rPr>
                <w:rFonts w:ascii="宋体" w:hAnsi="宋体" w:cs="宋体" w:hint="eastAsia"/>
                <w:kern w:val="0"/>
                <w:szCs w:val="21"/>
              </w:rPr>
              <w:br/>
              <w:t xml:space="preserve">2.罐组总容、罐组布置、罐组内储罐数量及布置； </w:t>
            </w:r>
            <w:r>
              <w:rPr>
                <w:rFonts w:ascii="宋体" w:hAnsi="宋体" w:cs="宋体" w:hint="eastAsia"/>
                <w:kern w:val="0"/>
                <w:szCs w:val="21"/>
              </w:rPr>
              <w:br/>
              <w:t xml:space="preserve">3.防火堤及隔堤； </w:t>
            </w:r>
            <w:r>
              <w:rPr>
                <w:rFonts w:ascii="宋体" w:hAnsi="宋体" w:cs="宋体" w:hint="eastAsia"/>
                <w:kern w:val="0"/>
                <w:szCs w:val="21"/>
              </w:rPr>
              <w:br/>
              <w:t xml:space="preserve">4.放空或转移； </w:t>
            </w:r>
            <w:r>
              <w:rPr>
                <w:rFonts w:ascii="宋体" w:hAnsi="宋体" w:cs="宋体" w:hint="eastAsia"/>
                <w:kern w:val="0"/>
                <w:szCs w:val="21"/>
              </w:rPr>
              <w:br/>
              <w:t xml:space="preserve">5.液位报警、快速切断； </w:t>
            </w:r>
            <w:r>
              <w:rPr>
                <w:rFonts w:ascii="宋体" w:hAnsi="宋体" w:cs="宋体" w:hint="eastAsia"/>
                <w:kern w:val="0"/>
                <w:szCs w:val="21"/>
              </w:rPr>
              <w:br/>
              <w:t xml:space="preserve">6.安全附件（如呼吸阀、阻火器、安全阀等）； </w:t>
            </w:r>
            <w:r>
              <w:rPr>
                <w:rFonts w:ascii="宋体" w:hAnsi="宋体" w:cs="宋体" w:hint="eastAsia"/>
                <w:kern w:val="0"/>
                <w:szCs w:val="21"/>
              </w:rPr>
              <w:br/>
              <w:t>7.水封井、排水闸阀。</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 50160-2008）</w:t>
            </w:r>
            <w:r>
              <w:rPr>
                <w:rFonts w:ascii="宋体" w:hAnsi="宋体" w:cs="宋体" w:hint="eastAsia"/>
                <w:kern w:val="0"/>
                <w:szCs w:val="21"/>
              </w:rPr>
              <w:br/>
              <w:t>《石油库设计规范》（GB 50074-2014）</w:t>
            </w:r>
            <w:r>
              <w:rPr>
                <w:rFonts w:ascii="宋体" w:hAnsi="宋体" w:cs="宋体" w:hint="eastAsia"/>
                <w:kern w:val="0"/>
                <w:szCs w:val="21"/>
              </w:rPr>
              <w:br/>
              <w:t>《石油天然气工程设计防火规范》（GB 50183-2004）</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1.火灾危险性类别不同的储罐在同一罐区，应设置隔堤。</w:t>
            </w:r>
            <w:r>
              <w:rPr>
                <w:rFonts w:ascii="宋体" w:hAnsi="宋体" w:cs="宋体" w:hint="eastAsia"/>
                <w:kern w:val="0"/>
                <w:szCs w:val="21"/>
              </w:rPr>
              <w:br/>
              <w:t>2.沸溢性液体的储罐不应与非沸溢性液体储罐同组布置。</w:t>
            </w:r>
            <w:r>
              <w:rPr>
                <w:rFonts w:ascii="宋体" w:hAnsi="宋体" w:cs="宋体" w:hint="eastAsia"/>
                <w:kern w:val="0"/>
                <w:szCs w:val="21"/>
              </w:rPr>
              <w:br/>
              <w:t>3.常压储罐与压力储罐不得布置在同一罐区。</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50160-2008）第6.2.5条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可燃、易燃液体罐区的专用泵应设在防火堤外，泵与储罐距离应符合GB 50160要求。</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50160-2008）第5.3.5条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构成一级、二级重大危险源的危险化学品罐区应实现紧急切断功能，并处于投用状态。</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《危险化学品重大危险源监督管理暂行规定》（国家安全监管总局令第40号）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重大危险源的信息采集、监测系统、自动化控制系统应符合AQ 3035和AQ 3036的要求。</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《危险化学品重大危险源安全监控通用技术规范》（AQ3035-2015）</w:t>
            </w:r>
            <w:r>
              <w:rPr>
                <w:rFonts w:ascii="宋体" w:hAnsi="宋体" w:cs="宋体" w:hint="eastAsia"/>
                <w:kern w:val="0"/>
                <w:szCs w:val="21"/>
              </w:rPr>
              <w:br/>
              <w:t xml:space="preserve">《危险化学品重大危险源罐区现场安全监控装备设置规范》（AQ3036-2010）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严禁正常运行的内浮顶罐浮盘落底；内浮顶罐低液位报警或联锁设置不得低于浮盘支撑的高度。</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《化工（危险化学品）企业安全检查重点指导目录》（安监总管三〔2015〕113号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有氮气保护设施的储罐要确保氮封系统完好在用。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《关于进一步加强化学品罐区安全管理的通知》（安监总管三〔2014〕68号）第二（四）条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防火堤设计应符合GB50351要求： </w:t>
            </w:r>
            <w:r>
              <w:rPr>
                <w:rFonts w:ascii="宋体" w:hAnsi="宋体" w:cs="宋体" w:hint="eastAsia"/>
                <w:kern w:val="0"/>
                <w:szCs w:val="21"/>
              </w:rPr>
              <w:br/>
              <w:t xml:space="preserve">1.防火堤的材质、耐火性能以及伸缩缝配置应满足规范要求； </w:t>
            </w:r>
            <w:r>
              <w:rPr>
                <w:rFonts w:ascii="宋体" w:hAnsi="宋体" w:cs="宋体" w:hint="eastAsia"/>
                <w:kern w:val="0"/>
                <w:szCs w:val="21"/>
              </w:rPr>
              <w:br/>
              <w:t xml:space="preserve">2.防火堤容积应满足规范要求,并能承受所容纳油品的静压力且不渗漏； </w:t>
            </w:r>
            <w:r>
              <w:rPr>
                <w:rFonts w:ascii="宋体" w:hAnsi="宋体" w:cs="宋体" w:hint="eastAsia"/>
                <w:kern w:val="0"/>
                <w:szCs w:val="21"/>
              </w:rPr>
              <w:br/>
              <w:t xml:space="preserve">3.液化烃罐区防火堤内严禁绿化。 </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《储罐区防火堤设计规范》（GB 50351</w:t>
            </w:r>
          </w:p>
          <w:p w:rsidR="00B32DCD" w:rsidRDefault="001026DE">
            <w:pPr>
              <w:widowControl/>
              <w:snapToGrid w:val="0"/>
              <w:rPr>
                <w:rFonts w:ascii="宋体" w:hAnsi="宋体" w:cs="宋体"/>
                <w:kern w:val="0"/>
                <w:szCs w:val="21"/>
              </w:rPr>
            </w:pPr>
            <w:r>
              <w:rPr>
                <w:rFonts w:ascii="宋体" w:hAnsi="宋体" w:cs="宋体" w:hint="eastAsia"/>
                <w:kern w:val="0"/>
                <w:szCs w:val="21"/>
              </w:rPr>
              <w:t>-2014）</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气柜应设上、下限位报警装置，并宜设进出管道自动联锁切断装置。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50160-2008）第6.3.12条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应建立危险化学品装卸管理制度，对作业前、作业中和作业结束后各个环节的安全要求进行明确。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装运危险品的汽车应“三证”（驾驶证、危险品准运证、危险品押运证）齐全。进入厂区的车辆应安装阻火器。</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企业应建立易燃易爆有毒危险化学品装卸作业时装卸设施接口连接可靠性确认制度；装卸设施连接口不得存在磨损、变形、局部缺口、胶圈或垫片老化等缺陷。</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《国务院安委会办公室关于山东临沂金誉石化有限公司“6·5”爆炸 着火事故情况的通报》（安委办〔2017〕19号）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易燃易爆危险化学品的汽车罐车和装卸场所，应设防静电专用接地线。 </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甲B、乙、丙A类液体的装卸车应采用液下装卸车鹤管。</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50160-2008）第5.3.5、6.4.2条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装卸车作业环节应严格遵守安全作业标准、规程和制度，并在监护人员现场指挥和全程监护下进行。</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《化工（危险化学品）企业保障生产安全十条规定》（安监总政法﹝2017﹞15号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甲B、乙A类液体装卸车鹤位与集中布置的泵的防火间距应不小于8m。</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50160-2008）第6.4.2条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(八)危险化学品仓储管理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1.企业应当提供与其生产的危险化学品相符的化学品安全技术说明书，并在危险化学品包装（包括外包装件）上粘贴或者拴挂与包装内危险化学品相符的化学品安全标签；</w:t>
            </w:r>
            <w:r>
              <w:rPr>
                <w:rFonts w:ascii="宋体" w:hAnsi="宋体" w:cs="宋体" w:hint="eastAsia"/>
                <w:kern w:val="0"/>
                <w:szCs w:val="21"/>
              </w:rPr>
              <w:br/>
              <w:t>2.企业采购危险化学品时，应索取危险化学品安全技术说明书和安全标签，不得采购无安全技术说明书和安全标签的危险化学品；</w:t>
            </w:r>
            <w:r>
              <w:rPr>
                <w:rFonts w:ascii="宋体" w:hAnsi="宋体" w:cs="宋体" w:hint="eastAsia"/>
                <w:kern w:val="0"/>
                <w:szCs w:val="21"/>
              </w:rPr>
              <w:br/>
              <w:t>3.化学品安全技术说明书和化学品安全标签所载明的内容应当符合国家标准的要求。</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《危险化学品安全管理条例》（国务院令第591号）第十五条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甲类物品仓库宜单独设置；当其储量小于5t时，可与乙、丙类物品仓库共用一栋建筑物，但应设独立的防火分区。</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50160-2008）中第6.6.1条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仓库内严禁设置员工宿舍；办公室、休息室等严禁设置在甲、乙、丙类仓库内，也不应贴邻建造。 </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《建筑设计防火规范（2018年版）》（GB 50016-2014）第3.3.9条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甲、乙、丙类液体仓库应设置防止液体流散的设施；遇湿会发生燃烧爆炸的物品仓库应设置防止水浸渍的措施。</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《建筑设计防火规范（2018版）》（GB 50016-2014）第3.6.12 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危险化学品应根据其性能分区、分类、分库贮存；各类危险品不得与禁忌物料混合贮存。</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《常用化学危险品贮存通则》(GB 15603-1995)第4.8条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76"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压缩气体和液化气体应与爆炸物品、氧化剂、易燃物品、自燃物品、腐蚀性物品隔离贮存；易燃气体不得与助燃气体、剧毒气体同贮。</w:t>
            </w:r>
          </w:p>
        </w:tc>
        <w:tc>
          <w:tcPr>
            <w:tcW w:w="3839"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《常用化学危险品贮存通则》(GB 15603-1995)第6.6条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76"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剧毒化学品以及储存数量构成重大危险源的其他危险化学品，应当在专用仓库内单独存放，并实行双人收发、双人保管制度。 </w:t>
            </w:r>
          </w:p>
        </w:tc>
        <w:tc>
          <w:tcPr>
            <w:tcW w:w="3839"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《危险化学品安全管理条例》（国务院令第591号）第二十四条</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28" w:name="_Toc18689"/>
      <w:r>
        <w:rPr>
          <w:rFonts w:ascii="黑体" w:hAnsi="黑体" w:cs="宋体" w:hint="eastAsia"/>
          <w:bCs w:val="0"/>
          <w:color w:val="000000"/>
          <w:kern w:val="0"/>
          <w:sz w:val="21"/>
          <w:szCs w:val="21"/>
        </w:rPr>
        <w:lastRenderedPageBreak/>
        <w:t>5 设备安全风险隐患排查清单</w:t>
      </w:r>
      <w:bookmarkEnd w:id="28"/>
    </w:p>
    <w:tbl>
      <w:tblPr>
        <w:tblW w:w="9410" w:type="dxa"/>
        <w:tblLayout w:type="fixed"/>
        <w:tblCellMar>
          <w:left w:w="28" w:type="dxa"/>
          <w:right w:w="28" w:type="dxa"/>
        </w:tblCellMar>
        <w:tblLook w:val="04A0"/>
      </w:tblPr>
      <w:tblGrid>
        <w:gridCol w:w="595"/>
        <w:gridCol w:w="4921"/>
        <w:gridCol w:w="3894"/>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921"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894"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(一)设备设施管理体系的建立与执行</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健全设备设施管理制度，内容至少应包含设备采购验收、动设备管理、静设备管理、备品配件管理、防腐蚀防泄漏管理、检维修、巡回检查、保温、设备润滑、设备台账管理、日常维护保养、设备检查和考评办法、设备报废、设备安全附件管理等全生命周期的管理内容。</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《关于危险化学品企业贯彻落实《国务院关于进一步加强企业安全生产工作的通知》的实施意见》（安监总管三〔2010〕186号）第10条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企业应配备设备专业管理人员、设备操作人员和维修维护人员。</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企业应对所有设备进行编号，建立设备设施台账、技术档案，确保设备台账、档案信息准确、完备。</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企业应编制关键设备的操作和维护规程。</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企业应对设备定期进行巡回检查，并建立设备定期检查记录。</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对设备设施的变更应严格履行变更程序。</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《关于危险化学品企业贯彻落实&lt;国务院关于进一步加强企业安全生产工作的通知&gt;的实施意见》（安监总管三〔2010〕186号）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企业不得使用国家明令淘汰、禁止使用的危及生产安全的设备。</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《安全生产法》第三十一条</w:t>
            </w:r>
            <w:r>
              <w:rPr>
                <w:rFonts w:ascii="宋体" w:hAnsi="宋体" w:cs="宋体" w:hint="eastAsia"/>
                <w:kern w:val="0"/>
                <w:szCs w:val="21"/>
              </w:rPr>
              <w:br/>
              <w:t>《关于印发淘汰落后安全技术装备目录（2015年第一批）的通知》（安监总科技〔2015〕75号）</w:t>
            </w:r>
            <w:r>
              <w:rPr>
                <w:rFonts w:ascii="宋体" w:hAnsi="宋体" w:cs="宋体" w:hint="eastAsia"/>
                <w:kern w:val="0"/>
                <w:szCs w:val="21"/>
              </w:rPr>
              <w:br/>
              <w:t>《淘汰落后安全技术工艺、设备目录（2016年）的通知》（安监总科技〔2016〕137号）</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(二)设备的预防性维修和检测</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企业应编制设备检维修计划，并按计划开展检维修工作。</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对重点检修项目应编制检维修方案，方案内容应包含作业安全分析、风险管控措施、应急处置措施及安全验收标准。</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《企业安全生产标准化基本规范》（GB/T 33000-2016）第5.4.1.4条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检维修过程中涉及特殊作业的，应执行GB30871要求。</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《化学品生产单位特殊作业安全规范》（GB 30871-2014)</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安全设施应编入设备检维修计划，定期检维修。安全设施不得随意拆除、挪用或弃置不用，因检维修拆除的，检维修完毕后应立即复原。</w:t>
            </w:r>
          </w:p>
        </w:tc>
        <w:tc>
          <w:tcPr>
            <w:tcW w:w="3894" w:type="dxa"/>
            <w:tcBorders>
              <w:top w:val="nil"/>
              <w:left w:val="nil"/>
              <w:bottom w:val="single" w:sz="4" w:space="0" w:color="auto"/>
              <w:right w:val="single" w:sz="8" w:space="0" w:color="auto"/>
            </w:tcBorders>
            <w:shd w:val="clear" w:color="000000" w:fill="FFFFFF"/>
            <w:vAlign w:val="center"/>
          </w:tcPr>
          <w:p w:rsidR="00B32DCD" w:rsidRDefault="00B32DCD">
            <w:pPr>
              <w:widowControl/>
              <w:snapToGrid w:val="0"/>
              <w:rPr>
                <w:rFonts w:ascii="宋体" w:hAnsi="宋体" w:cs="宋体"/>
                <w:kern w:val="0"/>
                <w:szCs w:val="21"/>
              </w:rPr>
            </w:pP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企业应加强防腐蚀管理，确定检查部位，定期检测，建立检测数据库，定期评估防腐效果。</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21"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应对大型、关键容器（如液化气球罐等）中的腐蚀性介质含量进行监控，定期分析（如H</w:t>
            </w:r>
            <w:r>
              <w:rPr>
                <w:rFonts w:ascii="宋体" w:hAnsi="宋体" w:cs="宋体" w:hint="eastAsia"/>
                <w:kern w:val="0"/>
                <w:szCs w:val="21"/>
                <w:vertAlign w:val="subscript"/>
              </w:rPr>
              <w:t>2</w:t>
            </w:r>
            <w:r>
              <w:rPr>
                <w:rFonts w:ascii="宋体" w:hAnsi="宋体" w:cs="宋体" w:hint="eastAsia"/>
                <w:kern w:val="0"/>
                <w:szCs w:val="21"/>
              </w:rPr>
              <w:t>S含量是否超标）。</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在涉及易燃、易爆、有毒介质设备和管线的排放口、采样口等排放部位，应通过加装盲板、丝堵、管帽、双阀等措施，减少泄漏的可能性。</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《国家安全监管总局关于加强化工企业泄漏管理的指导意见》（安监总管三〔2014〕94号）</w:t>
            </w:r>
            <w:r>
              <w:rPr>
                <w:rFonts w:ascii="宋体" w:hAnsi="宋体" w:cs="宋体" w:hint="eastAsia"/>
                <w:kern w:val="0"/>
                <w:szCs w:val="21"/>
              </w:rPr>
              <w:br/>
              <w:t>《石油化工金属管道布置设计规范》（SH/T 3012-2011）</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8</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定期对涉及液态烃、高温油等泄漏后果严重的部位(如管道、设备、机泵等动、静密封点)进行泄漏检测，对泄漏部位及时维修或更换。</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《国家安全监管总局关于加强化工企业泄漏管理的指导意见》（安监总管三〔2014〕94号）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凡在开停工、检修过程中，可能有可燃液体泄漏、漫流的设备区周围应设置不低于150mm的围堰和导液设施。</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《石油化工企业设计防火标准（2018年版）》（GB50160-2008）第5.2.28条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有可燃液体设备的多层建筑物或构筑物的楼板，应采取防止可燃液体泄漏至下层的措施。</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 50160-2008）第5.7.5条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承压部位的连接件螺栓配备应齐全、紧固到位。</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(三)动设备的管理和运行状况</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企业应设置机组、机泵防止意外启动的措施。</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《机械安全 防止意外启动》（GB/T 19670-2005）</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企业应监测大机组和重点动设备转速、振动、位移、温度、压力等运行参数，及时评估设备运行状况。</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可燃气体压缩机、液化烃、可燃液体泵不得使用皮带传动。在爆炸危险区域内的其他传动设备若必须使用皮带传动时，应使用防静电皮带。</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50160-2008）第5.7.7条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离心式可燃气体压缩机和可燃液体泵应在其出口管道上安装止回阀。</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50160-2008）第7.2.11条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(四)静设备的管理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企业应定期对储罐进行全面检查。</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《关于加强化工过程安全管理的指导意见》（安监总管三〔2013〕88号）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企业应对储罐呼吸阀（液压安全阀）、阻火器、泡沫发生器、液位计、通气管等安全附件按规范设置，并定期检查或检测，填写检查维护记录。</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《国家安全监管总局关于进一步加强化学品罐区安全管理的通知》(安监总管三〔2014〕68号)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可燃液体地上储罐的进出口管道应采用柔性连接。</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 50160-2008）第6.2.25条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加热炉现场运行管理，应满足：</w:t>
            </w:r>
            <w:r>
              <w:rPr>
                <w:rFonts w:ascii="宋体" w:hAnsi="宋体" w:cs="宋体" w:hint="eastAsia"/>
                <w:kern w:val="0"/>
                <w:szCs w:val="21"/>
              </w:rPr>
              <w:br/>
              <w:t>1.加热炉燃烧过程中，工艺介质流量低或中断燃烧联锁、燃料气管道压力超高、超低低联锁以及引风机停运联锁等应正常投用；</w:t>
            </w:r>
            <w:r>
              <w:rPr>
                <w:rFonts w:ascii="宋体" w:hAnsi="宋体" w:cs="宋体" w:hint="eastAsia"/>
                <w:kern w:val="0"/>
                <w:szCs w:val="21"/>
              </w:rPr>
              <w:br/>
              <w:t>2.加热炉上的控制仪表以及检测仪表应正常投用，无故障，并定期对所有氧含量分析仪进行校验。</w:t>
            </w:r>
            <w:r>
              <w:rPr>
                <w:rFonts w:ascii="宋体" w:hAnsi="宋体" w:cs="宋体" w:hint="eastAsia"/>
                <w:kern w:val="0"/>
                <w:szCs w:val="21"/>
              </w:rPr>
              <w:br/>
              <w:t>3.灭火蒸汽系统处于备用状态。</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明火加热炉附属的燃料气分液罐、燃料气加热器等与炉体的防火间距，不应小于6m。</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50160-2008）第5.2.4条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加热炉燃料气管道上的分液罐的凝液不得敞开排放。</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50160-2008）第7.2.13条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具有化学灼伤危害的物料不应使用玻璃等易碎材料制成管道、管件、阀门、流量计、压力计等。</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《化工企业安全卫生设计规范》（HG 20571-2014 ）第5.6.2条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(五)安全附件的管理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企业应建立安全附件台账、爆破片更换记录。</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企业应对监视和测量设备进行规范管理，建立监视和测量设备台帐，定期进行校准和维护，并保存校准和维护活动的记录。</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《危险化学品从业单位安全标准化通用规范》（AQ3013-2008）第5.5.2.5条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安全阀、压力表等安全附件应定期检验并在有效期内使用。</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《安全阀安全技术监察规程》（TSG ZF001-2006 ）第B4.2（4）条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4</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在用安全阀进出口切断阀应全开，并采取铅封或锁定。</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《固定式压力容器安全技术监察规程》(TSG 21-2016)第9.1.3条</w:t>
            </w:r>
            <w:r>
              <w:rPr>
                <w:rFonts w:ascii="宋体" w:hAnsi="宋体" w:cs="宋体" w:hint="eastAsia"/>
                <w:kern w:val="0"/>
                <w:szCs w:val="21"/>
              </w:rPr>
              <w:br/>
              <w:t>《安全阀安全技术监察规程》（TSG ZF001-2006）第B4.2（4）条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压力表的选型应符合相关要求，压力范围及检定标记明显。</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《固定式压力容器安全技术监察规程》(TSG 21-2016)第9.2.1条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压力容器用液位计应当：</w:t>
            </w:r>
            <w:r>
              <w:rPr>
                <w:rFonts w:ascii="宋体" w:hAnsi="宋体" w:cs="宋体" w:hint="eastAsia"/>
                <w:kern w:val="0"/>
                <w:szCs w:val="21"/>
              </w:rPr>
              <w:br/>
              <w:t>1.储存O℃以下介质的压力容器，选用防霜液位计；</w:t>
            </w:r>
            <w:r>
              <w:rPr>
                <w:rFonts w:ascii="宋体" w:hAnsi="宋体" w:cs="宋体" w:hint="eastAsia"/>
                <w:kern w:val="0"/>
                <w:szCs w:val="21"/>
              </w:rPr>
              <w:br/>
              <w:t>2.寒冷地区室外使用的液位计，选用夹套型或者保温型结构的液位计；</w:t>
            </w:r>
            <w:r>
              <w:rPr>
                <w:rFonts w:ascii="宋体" w:hAnsi="宋体" w:cs="宋体" w:hint="eastAsia"/>
                <w:kern w:val="0"/>
                <w:szCs w:val="21"/>
              </w:rPr>
              <w:br/>
              <w:t>3.用于易爆、毒性程度为极度或者高度危害介质、液化气体压力容器上的液位计，有防止泄漏的保护装置。</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《固定式压力容器安全技术监察规程》(TSG 21-2016)第9.2.2条。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（六）设备拆除和报废</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921"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企业应建立设备报废和拆除程序，明确报废的标准和拆除的安全要求。</w:t>
            </w:r>
          </w:p>
        </w:tc>
        <w:tc>
          <w:tcPr>
            <w:tcW w:w="38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《化工企业工艺安全管理实施导则》（AQ/T 3034-2010）第4.7.3条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921"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设备的报废应办理审批手续，报废的设备拆除前应制定方案。</w:t>
            </w:r>
          </w:p>
        </w:tc>
        <w:tc>
          <w:tcPr>
            <w:tcW w:w="3894"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《企业安全生产标准化基本规范》（GB/T 33000-2016）第5.4.1.6条</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29" w:name="_Toc5144"/>
      <w:r>
        <w:rPr>
          <w:rFonts w:ascii="黑体" w:hAnsi="黑体" w:cs="宋体" w:hint="eastAsia"/>
          <w:bCs w:val="0"/>
          <w:color w:val="000000"/>
          <w:kern w:val="0"/>
          <w:sz w:val="21"/>
          <w:szCs w:val="21"/>
        </w:rPr>
        <w:lastRenderedPageBreak/>
        <w:t>6 仪表安全风险隐患排查清单</w:t>
      </w:r>
      <w:bookmarkEnd w:id="29"/>
    </w:p>
    <w:tbl>
      <w:tblPr>
        <w:tblW w:w="9410" w:type="dxa"/>
        <w:tblLayout w:type="fixed"/>
        <w:tblCellMar>
          <w:left w:w="28" w:type="dxa"/>
          <w:right w:w="28" w:type="dxa"/>
        </w:tblCellMar>
        <w:tblLook w:val="04A0"/>
      </w:tblPr>
      <w:tblGrid>
        <w:gridCol w:w="595"/>
        <w:gridCol w:w="4872"/>
        <w:gridCol w:w="3943"/>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872"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943"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(一)仪表安全管理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企业应建立仪表自动化控制系统安全管理、日常维护保养等制度。</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企业应建立健全仪表检查、维护、使用、检定等各类台账及仪表巡检记录。</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仪表调试、维护及检测记录齐全,主要包括：</w:t>
            </w:r>
            <w:r>
              <w:rPr>
                <w:rFonts w:ascii="宋体" w:hAnsi="宋体" w:cs="宋体" w:hint="eastAsia"/>
                <w:kern w:val="0"/>
                <w:szCs w:val="21"/>
              </w:rPr>
              <w:br/>
              <w:t>1.仪表定期校验、回路调试记录；</w:t>
            </w:r>
            <w:r>
              <w:rPr>
                <w:rFonts w:ascii="宋体" w:hAnsi="宋体" w:cs="宋体" w:hint="eastAsia"/>
                <w:kern w:val="0"/>
                <w:szCs w:val="21"/>
              </w:rPr>
              <w:br/>
              <w:t>2.检测仪表和控制系统检维护记录。</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《自动化仪表工程施工及质量验收规范》（GB 50093-2013）第12.1.1、12.5.2条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新（改、扩）建装置和大修装置的仪表自动化控制系统投用前、长期停用的仪表自动化控制系统再次启用前，必须进行检查确认。</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控制系统管理应满足以下要求：</w:t>
            </w:r>
            <w:r>
              <w:rPr>
                <w:rFonts w:ascii="宋体" w:hAnsi="宋体" w:cs="宋体" w:hint="eastAsia"/>
                <w:kern w:val="0"/>
                <w:szCs w:val="21"/>
              </w:rPr>
              <w:br/>
              <w:t>1.控制方案变更应办理审批手续；</w:t>
            </w:r>
            <w:r>
              <w:rPr>
                <w:rFonts w:ascii="宋体" w:hAnsi="宋体" w:cs="宋体" w:hint="eastAsia"/>
                <w:kern w:val="0"/>
                <w:szCs w:val="21"/>
              </w:rPr>
              <w:br/>
              <w:t>2.控制系统故障处理、检修及组态修改记录应齐全；</w:t>
            </w:r>
            <w:r>
              <w:rPr>
                <w:rFonts w:ascii="宋体" w:hAnsi="宋体" w:cs="宋体" w:hint="eastAsia"/>
                <w:kern w:val="0"/>
                <w:szCs w:val="21"/>
              </w:rPr>
              <w:br/>
              <w:t>3.控制系统建立有事故应急预案。</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《工业自动化和控制系统网络安全 集散控制系统(DCS) 第2部分：管理要求》（GB/T 33009.2-2016 ）第5.11.2、5.9.2条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企业应建立安全联锁保护系统停运、变更专业会签和技术负责人审批制度。联锁保护系统的管理应满足：</w:t>
            </w:r>
            <w:r>
              <w:rPr>
                <w:rFonts w:ascii="宋体" w:hAnsi="宋体" w:cs="宋体" w:hint="eastAsia"/>
                <w:kern w:val="0"/>
                <w:szCs w:val="21"/>
              </w:rPr>
              <w:br/>
              <w:t>1.联锁逻辑图、定期维修校验记录、临时停用记录等技术资料齐全；</w:t>
            </w:r>
            <w:r>
              <w:rPr>
                <w:rFonts w:ascii="宋体" w:hAnsi="宋体" w:cs="宋体" w:hint="eastAsia"/>
                <w:kern w:val="0"/>
                <w:szCs w:val="21"/>
              </w:rPr>
              <w:br/>
              <w:t>2.应地工艺和设备联锁回路定期调试；</w:t>
            </w:r>
            <w:r>
              <w:rPr>
                <w:rFonts w:ascii="宋体" w:hAnsi="宋体" w:cs="宋体" w:hint="eastAsia"/>
                <w:kern w:val="0"/>
                <w:szCs w:val="21"/>
              </w:rPr>
              <w:br/>
              <w:t>3.联锁保护系统（设定值、联锁程序、联锁方式、取消）变更应办理审批手续；</w:t>
            </w:r>
            <w:r>
              <w:rPr>
                <w:rFonts w:ascii="宋体" w:hAnsi="宋体" w:cs="宋体" w:hint="eastAsia"/>
                <w:kern w:val="0"/>
                <w:szCs w:val="21"/>
              </w:rPr>
              <w:br/>
              <w:t>4.联锁摘除和恢复应办理工作票，有部门会签和领导签批手续；</w:t>
            </w:r>
            <w:r>
              <w:rPr>
                <w:rFonts w:ascii="宋体" w:hAnsi="宋体" w:cs="宋体" w:hint="eastAsia"/>
                <w:kern w:val="0"/>
                <w:szCs w:val="21"/>
              </w:rPr>
              <w:br/>
              <w:t>5.摘除联锁保护系统应有防范措施及整改方案。</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《工业自动化和控制系统网络安全 集散控制系统(DCS) 第2部分：管理要求》（GB/T 33009.2-2016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(二)控制系统设置</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新建化工装置必须设置自动化控制系统，根据工艺过程危险和风险分析结果，确定配备安全仪表系统。</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《关于进一步加强危险化学品建设项目安全设计管理的通知》（安监总管三〔2013〕76号）第十九条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对涉及“两重点一重大”的需要配置安全仪表系统的化工装置应开展安全仪表功能评估。</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《国家安全监管总局关于加强化工安全仪表系统管理的指导意见》（安监总管三〔2014〕116号）第四、十四条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涉及毒性气体、液化气体、剧毒液体的一级或者二级重大危险源，应配备独立的安全仪表系统（SIS/ESD）。一级、二级重大危险源的危险化学品罐区应配备独立的安全仪表系统，并处于投用状态。</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《危险化学品重大危险源监督管理暂行规定》（国家安全监管总局令（第40号）第十三条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(三)仪表系统设置</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化工生产装置自动化控制系统应设置不间断电源，可燃有毒气体检测报警系统应设置不间断电源，后备电池的供电时间不小于30min。</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《仪表供电设计规范》（HG/T 20509-2014）第7.1.3条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仪表气源应符合下列要求：</w:t>
            </w:r>
            <w:r>
              <w:rPr>
                <w:rFonts w:ascii="宋体" w:hAnsi="宋体" w:cs="宋体" w:hint="eastAsia"/>
                <w:kern w:val="0"/>
                <w:szCs w:val="21"/>
              </w:rPr>
              <w:br/>
              <w:t>1.采用清洁、干燥的空气；</w:t>
            </w:r>
            <w:r>
              <w:rPr>
                <w:rFonts w:ascii="宋体" w:hAnsi="宋体" w:cs="宋体" w:hint="eastAsia"/>
                <w:kern w:val="0"/>
                <w:szCs w:val="21"/>
              </w:rPr>
              <w:br/>
              <w:t>2.应设置备用气源。备用气源可采用备用压缩机组、贮气罐或第二气源（也可用干燥的氮气）。</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《仪表供气设计规范》（HG/T 20510-2014）第3.0.1、3.0.2、3.0.3、4.4.1、4.4.2条</w:t>
            </w:r>
            <w:r>
              <w:rPr>
                <w:rFonts w:ascii="宋体" w:hAnsi="宋体" w:cs="宋体" w:hint="eastAsia"/>
                <w:kern w:val="0"/>
                <w:szCs w:val="21"/>
              </w:rPr>
              <w:br/>
              <w:t>《石油化工仪表供气设计规范》（SH 3020-2013）第3.0.1、4.3.1条。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3</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安装DCS、PLC、SIS等设备的控制室、机柜室、过程控制计算机的机房，应考虑防静电接地。其室内的导静电地面、活动地板、工作台等应进行防静电接地。</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《仪表系统接地设计规范》（HG/T 20513-2014）第5.3.1条</w:t>
            </w:r>
            <w:r>
              <w:rPr>
                <w:rFonts w:ascii="宋体" w:hAnsi="宋体" w:cs="宋体" w:hint="eastAsia"/>
                <w:kern w:val="0"/>
                <w:szCs w:val="21"/>
              </w:rPr>
              <w:br/>
              <w:t>《石油化工仪表接地设计规范》（SH/T 3081-2003）第2.4.1条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爆炸危险场所的仪表、仪表线路的防爆等级应满足区域的防爆要求。</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《爆炸危险环境电力装置设计规范》（GB 50058-2014）第5.2.3条</w:t>
            </w:r>
            <w:r>
              <w:rPr>
                <w:rFonts w:ascii="宋体" w:hAnsi="宋体" w:cs="宋体" w:hint="eastAsia"/>
                <w:kern w:val="0"/>
                <w:szCs w:val="21"/>
              </w:rPr>
              <w:br/>
              <w:t>《石油化工自动化仪表选型设计规范》（SH/T 3005-2016）第4.9条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保护管与检测元件或现场仪表之间应采取相应的防水措施。防爆场合应采取相应防爆级别的密封措施。</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《爆炸危险环境电力装置设计规范》（GB 50058-2014）第5.4.3条</w:t>
            </w:r>
            <w:r>
              <w:rPr>
                <w:rFonts w:ascii="宋体" w:hAnsi="宋体" w:cs="宋体" w:hint="eastAsia"/>
                <w:kern w:val="0"/>
                <w:szCs w:val="21"/>
              </w:rPr>
              <w:br/>
              <w:t>《自动化仪表工程施工及质量验收规范》（GB 50093-2013）第7.4.8条</w:t>
            </w:r>
            <w:r>
              <w:rPr>
                <w:rFonts w:ascii="宋体" w:hAnsi="宋体" w:cs="宋体" w:hint="eastAsia"/>
                <w:kern w:val="0"/>
                <w:szCs w:val="21"/>
              </w:rPr>
              <w:br/>
              <w:t>《石油化工仪表管道线路设计规范》（SH/T 3019-2003）第8.4.6条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危险化学品重大危险源配备的温度、压力、液位、流量、组份等信息应不间断采集和监测，并具备信息远传、连续记录、事故预警、信息存储等功能；记录的电子数据的保存时间不少于30天。</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《危险化学品重大危险源监督管理暂行规定》（国家安全监管总局令（第40号））第十三条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危险化学品重大危险源罐区安全监控装备应符合要求：</w:t>
            </w:r>
            <w:r>
              <w:rPr>
                <w:rFonts w:ascii="宋体" w:hAnsi="宋体" w:cs="宋体" w:hint="eastAsia"/>
                <w:kern w:val="0"/>
                <w:szCs w:val="21"/>
              </w:rPr>
              <w:br/>
              <w:t>1.摄像头的设置个数和位置，应根据罐区现场的实际情况实现全面覆盖；</w:t>
            </w:r>
            <w:r>
              <w:rPr>
                <w:rFonts w:ascii="宋体" w:hAnsi="宋体" w:cs="宋体" w:hint="eastAsia"/>
                <w:kern w:val="0"/>
                <w:szCs w:val="21"/>
              </w:rPr>
              <w:br/>
              <w:t>2.摄像头的安装高度应确保可以有效监控到储罐顶部；</w:t>
            </w:r>
            <w:r>
              <w:rPr>
                <w:rFonts w:ascii="宋体" w:hAnsi="宋体" w:cs="宋体" w:hint="eastAsia"/>
                <w:kern w:val="0"/>
                <w:szCs w:val="21"/>
              </w:rPr>
              <w:br/>
              <w:t>3有防爆要求的应使用防爆摄像机或采取防爆措施。</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《危险化学品重大危险源罐区现场安全监控装备设置规范》（AQ 3036-2010）第10.1条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紧急停车按钮应有可靠防护措施。</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《信号报警及联锁系统设计规范》（HG/T 20511-2014）第4.11.4条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罐区储罐高高、低低液位报警信号的液位测量仪表应采用单独的液位连续测量仪表或液位开关，报警信号应传送至自动控制系统。</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《石油化工储运系统罐区设计规范》(SH/T 3007-2014 )第5.4.5条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(四)气体检测报警管理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可燃气体和有毒气体检测报警器的设置与报警设定值的设置应满足GB 50493要求。</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《石油化工可燃气体和有毒气体检测报警设计规范》（GB 50493-2009）</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可燃气体和有毒气体检测报警系统应独立于基本过程控制系统。</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《国家安全监管总局关于加强化工安全仪表系统管理的指导意见》（安监总管三〔2014〕116号）第十一条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可燃气体、有毒气体检测报警器管理应满足以下要求：</w:t>
            </w:r>
            <w:r>
              <w:rPr>
                <w:rFonts w:ascii="宋体" w:hAnsi="宋体" w:cs="宋体" w:hint="eastAsia"/>
                <w:kern w:val="0"/>
                <w:szCs w:val="21"/>
              </w:rPr>
              <w:br/>
              <w:t>1.绘制可燃、有毒气体检测报警器检测点布置图；</w:t>
            </w:r>
            <w:r>
              <w:rPr>
                <w:rFonts w:ascii="宋体" w:hAnsi="宋体" w:cs="宋体" w:hint="eastAsia"/>
                <w:kern w:val="0"/>
                <w:szCs w:val="21"/>
              </w:rPr>
              <w:br/>
              <w:t>2.可燃、有毒气体检测报警器按规定周期进行检定或校准，周期一般不超过一年。</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7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可燃、有毒气体检测报警信号应发送至有操作人员常驻的控制室、现场操作室进行报警，并有报警与处警记录，对报警原因进行分析。</w:t>
            </w:r>
          </w:p>
        </w:tc>
        <w:tc>
          <w:tcPr>
            <w:tcW w:w="3943"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《石油化工可燃气体和有毒气体检测报警设计规范》（GB 50493-2009）第3.0.4条</w:t>
            </w:r>
            <w:r>
              <w:rPr>
                <w:rFonts w:ascii="宋体" w:hAnsi="宋体" w:cs="宋体" w:hint="eastAsia"/>
                <w:kern w:val="0"/>
                <w:szCs w:val="21"/>
              </w:rPr>
              <w:br/>
              <w:t>《国家安全监管总局关于加强化工企业泄漏管理的指导意见》（安监总管三〔2014〕94号）第十九条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72"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可燃、有毒气体检测报警器应完好无故障。</w:t>
            </w:r>
          </w:p>
        </w:tc>
        <w:tc>
          <w:tcPr>
            <w:tcW w:w="3943"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30" w:name="_Toc15996"/>
      <w:r>
        <w:rPr>
          <w:rFonts w:ascii="黑体" w:hAnsi="黑体" w:cs="宋体" w:hint="eastAsia"/>
          <w:bCs w:val="0"/>
          <w:color w:val="000000"/>
          <w:kern w:val="0"/>
          <w:sz w:val="21"/>
          <w:szCs w:val="21"/>
        </w:rPr>
        <w:lastRenderedPageBreak/>
        <w:t>7 电气安全风险隐患排查清单</w:t>
      </w:r>
      <w:bookmarkEnd w:id="30"/>
    </w:p>
    <w:tbl>
      <w:tblPr>
        <w:tblW w:w="9410" w:type="dxa"/>
        <w:tblLayout w:type="fixed"/>
        <w:tblCellMar>
          <w:left w:w="28" w:type="dxa"/>
          <w:right w:w="28" w:type="dxa"/>
        </w:tblCellMar>
        <w:tblLook w:val="04A0"/>
      </w:tblPr>
      <w:tblGrid>
        <w:gridCol w:w="594"/>
        <w:gridCol w:w="4822"/>
        <w:gridCol w:w="3994"/>
      </w:tblGrid>
      <w:tr w:rsidR="00B32DCD">
        <w:trPr>
          <w:trHeight w:val="454"/>
          <w:tblHeader/>
        </w:trPr>
        <w:tc>
          <w:tcPr>
            <w:tcW w:w="594"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822" w:type="dxa"/>
            <w:tcBorders>
              <w:top w:val="single" w:sz="8" w:space="0" w:color="auto"/>
              <w:left w:val="nil"/>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994" w:type="dxa"/>
            <w:tcBorders>
              <w:top w:val="single" w:sz="8" w:space="0" w:color="auto"/>
              <w:left w:val="nil"/>
              <w:bottom w:val="single" w:sz="4" w:space="0" w:color="auto"/>
              <w:right w:val="single" w:sz="8"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（一）电气安全管理</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jc w:val="left"/>
              <w:rPr>
                <w:rFonts w:ascii="宋体" w:hAnsi="宋体" w:cs="宋体"/>
                <w:kern w:val="0"/>
                <w:szCs w:val="21"/>
              </w:rPr>
            </w:pPr>
            <w:r>
              <w:rPr>
                <w:rFonts w:ascii="宋体" w:hAnsi="宋体" w:cs="宋体" w:hint="eastAsia"/>
                <w:kern w:val="0"/>
                <w:szCs w:val="21"/>
              </w:rPr>
              <w:t>企业应编制电气设备设施操作、维护、检修等管理制度并实施。</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jc w:val="left"/>
              <w:rPr>
                <w:rFonts w:ascii="宋体" w:hAnsi="宋体" w:cs="宋体"/>
                <w:kern w:val="0"/>
                <w:szCs w:val="21"/>
              </w:rPr>
            </w:pPr>
            <w:r>
              <w:rPr>
                <w:rFonts w:ascii="宋体" w:hAnsi="宋体" w:cs="宋体" w:hint="eastAsia"/>
                <w:kern w:val="0"/>
                <w:szCs w:val="21"/>
              </w:rPr>
              <w:t>《国家安全监管总局关于加强化工过程安全管理的指导意见》（安监总管三〔2013〕88号）第十六条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jc w:val="left"/>
              <w:rPr>
                <w:rFonts w:ascii="宋体" w:hAnsi="宋体" w:cs="宋体"/>
                <w:kern w:val="0"/>
                <w:szCs w:val="21"/>
              </w:rPr>
            </w:pPr>
            <w:r>
              <w:rPr>
                <w:rFonts w:ascii="宋体" w:hAnsi="宋体" w:cs="宋体" w:hint="eastAsia"/>
                <w:kern w:val="0"/>
                <w:szCs w:val="21"/>
              </w:rPr>
              <w:t>临时用电应经有关主管部门审查批准，并有专人负责管理，限期拆除。</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jc w:val="left"/>
              <w:rPr>
                <w:rFonts w:ascii="宋体" w:hAnsi="宋体" w:cs="宋体"/>
                <w:kern w:val="0"/>
                <w:szCs w:val="21"/>
              </w:rPr>
            </w:pPr>
            <w:r>
              <w:rPr>
                <w:rFonts w:ascii="宋体" w:hAnsi="宋体" w:cs="宋体" w:hint="eastAsia"/>
                <w:kern w:val="0"/>
                <w:szCs w:val="21"/>
              </w:rPr>
              <w:t>《化学品生产单位特殊作业安全规范》（GB 30871-2014)</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（二）供配电系统设置及电气设备设施</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企业的供电电源应满足不同负荷等级的供电要求：</w:t>
            </w:r>
            <w:r>
              <w:rPr>
                <w:rFonts w:ascii="宋体" w:hAnsi="宋体" w:cs="宋体" w:hint="eastAsia"/>
                <w:kern w:val="0"/>
                <w:szCs w:val="21"/>
              </w:rPr>
              <w:br/>
              <w:t>1.一级负荷应由双重电源供电，当一电源发生故障时，另一电源不应同时受到损坏；</w:t>
            </w:r>
            <w:r>
              <w:rPr>
                <w:rFonts w:ascii="宋体" w:hAnsi="宋体" w:cs="宋体" w:hint="eastAsia"/>
                <w:kern w:val="0"/>
                <w:szCs w:val="21"/>
              </w:rPr>
              <w:br/>
              <w:t>2.一级负荷中特别重要的负荷供电，尚应增设应急电源，并严禁将其他负荷接入应急供电系统；设备的供电电源的切换时间，应满足设备允许中断供电的要求；</w:t>
            </w:r>
            <w:r>
              <w:rPr>
                <w:rFonts w:ascii="宋体" w:hAnsi="宋体" w:cs="宋体" w:hint="eastAsia"/>
                <w:kern w:val="0"/>
                <w:szCs w:val="21"/>
              </w:rPr>
              <w:br/>
              <w:t>3.二级负荷的供电系统，宜由两回线路供电。在负荷较小或地区供电条件困难时，二级负荷可由一回6kV 及以上专用的架空线路供电。</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《供配电系统设计规范》（GB 50052-2009）第3.0.1条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爆炸危险区域内的电气设备应符合GB50058要求。</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《爆炸危险环境电力装置设计规范》（GB 50058-2014）第5.2.3条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电气设备的安全性能,应满足以下要求：</w:t>
            </w:r>
            <w:r>
              <w:rPr>
                <w:rFonts w:ascii="宋体" w:hAnsi="宋体" w:cs="宋体" w:hint="eastAsia"/>
                <w:kern w:val="0"/>
                <w:szCs w:val="21"/>
              </w:rPr>
              <w:br/>
              <w:t>1.设备的金属外壳应采取防漏电保护接地；</w:t>
            </w:r>
            <w:r>
              <w:rPr>
                <w:rFonts w:ascii="宋体" w:hAnsi="宋体" w:cs="宋体" w:hint="eastAsia"/>
                <w:kern w:val="0"/>
                <w:szCs w:val="21"/>
              </w:rPr>
              <w:br/>
              <w:t>2.接地线不得搭接或串接，接线规范、接触可靠；</w:t>
            </w:r>
            <w:r>
              <w:rPr>
                <w:rFonts w:ascii="宋体" w:hAnsi="宋体" w:cs="宋体" w:hint="eastAsia"/>
                <w:kern w:val="0"/>
                <w:szCs w:val="21"/>
              </w:rPr>
              <w:br/>
              <w:t>3.明设的应沿管道或设备外壳敷设，暗设的在接线处外部应有接地标志；</w:t>
            </w:r>
            <w:r>
              <w:rPr>
                <w:rFonts w:ascii="宋体" w:hAnsi="宋体" w:cs="宋体" w:hint="eastAsia"/>
                <w:kern w:val="0"/>
                <w:szCs w:val="21"/>
              </w:rPr>
              <w:br/>
              <w:t>4.接地线接线间不得涂漆或加绝缘垫。</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《电气装置安装工程接地装置施工及验收规范》（GB 50169-2016）第3.0.4、4.2.9条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电缆必须有阻燃措施；电缆桥架符合相关设计规范。</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《电力工程电缆设计规范》（GB 50217-2007）第6.2、7条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（三）防雷防静电设施</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工艺装置内露天布置的塔、容器等，当容器顶板厚度等于或大于4mm时，可不设避雷针、线保护，但必须设防雷接地。</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50160-2008）第9.2.2条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可燃气体、液化烃、可燃液体的钢罐，必须设防雷接地，并应符合下列规定：</w:t>
            </w:r>
            <w:r>
              <w:rPr>
                <w:rFonts w:ascii="宋体" w:hAnsi="宋体" w:cs="宋体" w:hint="eastAsia"/>
                <w:kern w:val="0"/>
                <w:szCs w:val="21"/>
              </w:rPr>
              <w:br/>
              <w:t>1.甲B、乙类可燃液体地上固定顶罐，当顶板厚度小于4mm时应设避雷针、线，其保护范围应包括整个储罐；</w:t>
            </w:r>
            <w:r>
              <w:rPr>
                <w:rFonts w:ascii="宋体" w:hAnsi="宋体" w:cs="宋体" w:hint="eastAsia"/>
                <w:kern w:val="0"/>
                <w:szCs w:val="21"/>
              </w:rPr>
              <w:br/>
              <w:t>2.丙类液体储罐，可不设避雷针、线，但必须设防感应雷接地；</w:t>
            </w:r>
            <w:r>
              <w:rPr>
                <w:rFonts w:ascii="宋体" w:hAnsi="宋体" w:cs="宋体" w:hint="eastAsia"/>
                <w:kern w:val="0"/>
                <w:szCs w:val="21"/>
              </w:rPr>
              <w:br/>
              <w:t>3.浮顶罐(含内浮顶罐)可不设避雷针、线，但应将浮顶与罐体用两根截面不小于25mm</w:t>
            </w:r>
            <w:r>
              <w:rPr>
                <w:rFonts w:ascii="宋体" w:hAnsi="宋体" w:cs="宋体" w:hint="eastAsia"/>
                <w:kern w:val="0"/>
                <w:szCs w:val="21"/>
                <w:vertAlign w:val="superscript"/>
              </w:rPr>
              <w:t>2</w:t>
            </w:r>
            <w:r>
              <w:rPr>
                <w:rFonts w:ascii="宋体" w:hAnsi="宋体" w:cs="宋体" w:hint="eastAsia"/>
                <w:kern w:val="0"/>
                <w:szCs w:val="21"/>
              </w:rPr>
              <w:t>的软铜线作电气连接；</w:t>
            </w:r>
            <w:r>
              <w:rPr>
                <w:rFonts w:ascii="宋体" w:hAnsi="宋体" w:cs="宋体" w:hint="eastAsia"/>
                <w:kern w:val="0"/>
                <w:szCs w:val="21"/>
              </w:rPr>
              <w:br/>
              <w:t>4、压力储罐不设避雷针、线，但应作接地。</w:t>
            </w:r>
          </w:p>
        </w:tc>
        <w:tc>
          <w:tcPr>
            <w:tcW w:w="3994"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50160-2008）第9.2.3条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在生产加工、储运过程中，设备、管道、操作工具等，有可能产生和积聚静电而造成静电危害时，应采取静电接地措施。</w:t>
            </w:r>
          </w:p>
        </w:tc>
        <w:tc>
          <w:tcPr>
            <w:tcW w:w="3994"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《石油化工静电接地设计规范》（SH/T</w:t>
            </w:r>
          </w:p>
          <w:p w:rsidR="00B32DCD" w:rsidRDefault="001026DE">
            <w:pPr>
              <w:widowControl/>
              <w:snapToGrid w:val="0"/>
              <w:rPr>
                <w:rFonts w:ascii="宋体" w:hAnsi="宋体" w:cs="宋体"/>
                <w:kern w:val="0"/>
                <w:szCs w:val="21"/>
              </w:rPr>
            </w:pPr>
            <w:r>
              <w:rPr>
                <w:rFonts w:ascii="宋体" w:hAnsi="宋体" w:cs="宋体" w:hint="eastAsia"/>
                <w:kern w:val="0"/>
                <w:szCs w:val="21"/>
              </w:rPr>
              <w:t>3097-2017）第4.1.1条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可燃气体、液化烃、可燃液体、可燃固体的管道在下列部位应设静电接地设施：</w:t>
            </w:r>
            <w:r>
              <w:rPr>
                <w:rFonts w:ascii="宋体" w:hAnsi="宋体" w:cs="宋体" w:hint="eastAsia"/>
                <w:kern w:val="0"/>
                <w:szCs w:val="21"/>
              </w:rPr>
              <w:br/>
              <w:t>1.进出装置区或设施处；</w:t>
            </w:r>
            <w:r>
              <w:rPr>
                <w:rFonts w:ascii="宋体" w:hAnsi="宋体" w:cs="宋体" w:hint="eastAsia"/>
                <w:kern w:val="0"/>
                <w:szCs w:val="21"/>
              </w:rPr>
              <w:br/>
            </w:r>
            <w:r>
              <w:rPr>
                <w:rFonts w:ascii="宋体" w:hAnsi="宋体" w:cs="宋体" w:hint="eastAsia"/>
                <w:kern w:val="0"/>
                <w:szCs w:val="21"/>
              </w:rPr>
              <w:lastRenderedPageBreak/>
              <w:t>2.爆炸危险场所的边界；</w:t>
            </w:r>
            <w:r>
              <w:rPr>
                <w:rFonts w:ascii="宋体" w:hAnsi="宋体" w:cs="宋体" w:hint="eastAsia"/>
                <w:kern w:val="0"/>
                <w:szCs w:val="21"/>
              </w:rPr>
              <w:br/>
              <w:t>3.管道泵及泵入口永久过滤器、缓冲器等。</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《石油化工企业设计防火标准（2018年版）》（GB 50160-2008）第9.3.3条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5</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1.长距离管道应在始端、末端、分支处以及每隔100m接地一次。</w:t>
            </w:r>
            <w:r>
              <w:rPr>
                <w:rFonts w:ascii="宋体" w:hAnsi="宋体" w:cs="宋体" w:hint="eastAsia"/>
                <w:kern w:val="0"/>
                <w:szCs w:val="21"/>
              </w:rPr>
              <w:br/>
              <w:t>2.平行管道净距小于100m时，应每隔20m加跨接线。当管道交叉且净距小于100m时，应加跨接线。</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《石油化工静电接地设计规范》（SHT3097-2017）第5.3.2、5.3.3条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重点防火、防爆作业区的入口处，应设计人体导除静电装置。</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《化工企业安全卫生设计规范》（HG 20571-2014 ）第4.2.10条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储罐罐顶平台上取样口（量油口）两侧1.5米之外，应各设一组消除人体静电设施，设施应与罐体做电气连接并接地，取样绳索、检尺等工具应与设施连接。</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《石油化工静电接地设计规范》（SHT 3097-2017）第5.2.2条</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2"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在爆炸危险区域内设计有静电接地要求的管道，当每对法兰或其他接头间电阻值超过0.03Ω时，应设导线跨接。</w:t>
            </w:r>
          </w:p>
        </w:tc>
        <w:tc>
          <w:tcPr>
            <w:tcW w:w="3994"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《工业金属管道工程施工规范》（GB50235-2010）第7.13.1条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（四）现场安全</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电缆必须有阻燃措施。电缆沟防窜油汽、防腐蚀、防水措施落实；电缆隧道防火、防沉陷措施落实。</w:t>
            </w:r>
          </w:p>
        </w:tc>
        <w:tc>
          <w:tcPr>
            <w:tcW w:w="3994"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4"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2"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临时电源、手持式电动工具、施工电源、插座回路均应采用TN-S供电方式，并采用剩余电流动作保护装置。</w:t>
            </w:r>
          </w:p>
        </w:tc>
        <w:tc>
          <w:tcPr>
            <w:tcW w:w="3994"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4"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2" w:type="dxa"/>
            <w:tcBorders>
              <w:top w:val="nil"/>
              <w:left w:val="nil"/>
              <w:bottom w:val="single" w:sz="8"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暂设电源线路，应采用绝缘良好、完整无损的橡皮线，室内沿墙敷设，其高度不得低于2.5米，室外跨过道路时，不得低于4.5米，不允许借用暖气、水管及其他气体管道架设导线，沿地面敷设时，必须加可靠的保护装置和明显标志。</w:t>
            </w:r>
          </w:p>
        </w:tc>
        <w:tc>
          <w:tcPr>
            <w:tcW w:w="3994" w:type="dxa"/>
            <w:tcBorders>
              <w:top w:val="nil"/>
              <w:left w:val="nil"/>
              <w:bottom w:val="single" w:sz="8"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31" w:name="_Toc8774"/>
      <w:r>
        <w:rPr>
          <w:rFonts w:ascii="黑体" w:hAnsi="黑体" w:cs="宋体" w:hint="eastAsia"/>
          <w:bCs w:val="0"/>
          <w:color w:val="000000"/>
          <w:kern w:val="0"/>
          <w:sz w:val="21"/>
          <w:szCs w:val="21"/>
        </w:rPr>
        <w:lastRenderedPageBreak/>
        <w:t>8 应急与消防安全风险隐患排查清单</w:t>
      </w:r>
      <w:bookmarkEnd w:id="31"/>
    </w:p>
    <w:tbl>
      <w:tblPr>
        <w:tblW w:w="9410" w:type="dxa"/>
        <w:tblLayout w:type="fixed"/>
        <w:tblCellMar>
          <w:left w:w="28" w:type="dxa"/>
          <w:right w:w="28" w:type="dxa"/>
        </w:tblCellMar>
        <w:tblLook w:val="04A0"/>
      </w:tblPr>
      <w:tblGrid>
        <w:gridCol w:w="595"/>
        <w:gridCol w:w="4820"/>
        <w:gridCol w:w="3995"/>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820" w:type="dxa"/>
            <w:tcBorders>
              <w:top w:val="single" w:sz="8" w:space="0" w:color="auto"/>
              <w:left w:val="nil"/>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995" w:type="dxa"/>
            <w:tcBorders>
              <w:top w:val="single" w:sz="8" w:space="0" w:color="auto"/>
              <w:left w:val="nil"/>
              <w:bottom w:val="single" w:sz="4" w:space="0" w:color="auto"/>
              <w:right w:val="single" w:sz="8" w:space="0" w:color="auto"/>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(一)应急管理</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企业应确立本单位的应急预案体系，按照GB/T 29639要求编制综合应急预案、专项应急预案、现场处置方案和现场处置卡布。</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《生产安全事故应急预案管理办法》(国家安全监管总局令第88号)第六、十九条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企业应建立应急指挥系统，配备应急救援队伍，实行分级管理，明确各级应急指挥系统和救援队的职责。</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《危险化学品从业单位安全生产标准化通用规范》(AQ 3013-2008)</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企业应制定应急值班制度；规模较大、危险性较高的易燃易爆物品、危险化学品等危险物品的生产、经营、储存、运输单位应成立应急处置技术组，实行24小时应急值班。</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《生产安全事故应急条例》（国务院令第708号）第十四条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1.企业应制定应急预案定期评估制度，应每三年进行一次应急预案评估，对预案内容的针对性和实用性进行分析，并对应急预案是否需要修订作出结论。</w:t>
            </w:r>
            <w:r>
              <w:rPr>
                <w:rFonts w:ascii="宋体" w:hAnsi="宋体" w:cs="宋体" w:hint="eastAsia"/>
                <w:kern w:val="0"/>
                <w:szCs w:val="21"/>
              </w:rPr>
              <w:br/>
              <w:t>2.企业应按应急预案的评估结论及有关规定对应急预案及时修订。</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《生产安全事故应急条例》（国务院令第708号）第七条</w:t>
            </w:r>
            <w:r>
              <w:rPr>
                <w:rFonts w:ascii="宋体" w:hAnsi="宋体" w:cs="宋体" w:hint="eastAsia"/>
                <w:kern w:val="0"/>
                <w:szCs w:val="21"/>
              </w:rPr>
              <w:br/>
              <w:t>《生产安全事故应急预案管理办法》(国家安全监管总局令88号)第三十五、三十六条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1.企业应在应急预案公布之日起20个工作日内，向县级以上人民政府应急管理部门和其他负有安全生产监督管理职责的部门进行备案，并依法向社会公布。</w:t>
            </w:r>
            <w:r>
              <w:rPr>
                <w:rFonts w:ascii="宋体" w:hAnsi="宋体" w:cs="宋体" w:hint="eastAsia"/>
                <w:kern w:val="0"/>
                <w:szCs w:val="21"/>
              </w:rPr>
              <w:br/>
              <w:t>2.应急预案修订涉及组织指挥体系与职责、应急处置程序、主要处置措施、应急响应分级等内容变更的，企业应按照有关应急预案报备程序重新备案。</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《生产安全事故应急预案管理办法》(国家安全监管总局令88号)第二十六、三十七条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企业应定期组织开展本单位的应急预案、应急知识、自救互救和避险逃生技能的培训活动，使有关人员了解应急预案内容，熟悉应急职责、应急处置程序和措施。</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《生产安全事故应急预案管理办法》(国家安全监管总局令88号)第三十一条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企业应制定本单位的应急预案演练计划，每半年至少分别组织一次综合应急预案演练、专项应急预案演练和现场处置方案演练。</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《生产安全事故应急预案管理办法》(国家安全监管总局令88号)第三十三条  </w:t>
            </w:r>
            <w:r>
              <w:rPr>
                <w:rFonts w:ascii="宋体" w:hAnsi="宋体" w:cs="宋体" w:hint="eastAsia"/>
                <w:kern w:val="0"/>
                <w:szCs w:val="21"/>
              </w:rPr>
              <w:br/>
              <w:t>《生产安全事故应急条例》（国务院令第708号）第八条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应急预案演练结束后，企业应急预案演练组织单位应当对应急预案演练效果进行评估，撰写应急预案演练评估报告，分析存在的问题，并对应急预案提出修订意见。</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《生产安全事故应急预案管理办法》(国家安全监管总局令88号)第三十四条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(二)应急器材和设施</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企业应制定应急器材管理与维护保养制度。</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《危险化学品单位应急救援物资配备标准》（GB 30077-2013）第9.1条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企业应建立应急器材台账、维护保养记录，按照制度要求定期检查应急器材。</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《危险化学品单位应急救援物资配备标准》（GB 30077-2013）第9.1、9.3条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企业应在有毒有害岗位配备应急器材柜（气防柜），设置与柜内器材相符的应急器材清单。应急器材完好有效。</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《危险化学品单位应急救援物资配备标准》（GB 30077-2013）第9.1、9.3条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企业存在可燃、有毒气体的区域应配备便携式检测仪，并定期检定。</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《危险化学品单位应急救援物资配备标准》（GB 30077-2013）第9.3条</w:t>
            </w:r>
            <w:r>
              <w:rPr>
                <w:rFonts w:ascii="宋体" w:hAnsi="宋体" w:cs="宋体" w:hint="eastAsia"/>
                <w:kern w:val="0"/>
                <w:szCs w:val="21"/>
              </w:rPr>
              <w:br/>
              <w:t>《可燃气体检测报警器》（JJG 693-2011）第5.5条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石油化工企业的生产区、公用及辅助生产设施、全厂性重要设施和区域性重要设施的火灾危险场所应设</w:t>
            </w:r>
            <w:r>
              <w:rPr>
                <w:rFonts w:ascii="宋体" w:hAnsi="宋体" w:cs="宋体" w:hint="eastAsia"/>
                <w:kern w:val="0"/>
                <w:szCs w:val="21"/>
              </w:rPr>
              <w:lastRenderedPageBreak/>
              <w:t>置火灾自动报警系统和火灾电话报警。</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《石油化工企业设计防火标准（2018年版）》（GB 50160-2008）第8.12.1条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6</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消防控制室、消防水泵房、自备发电机房、配电室、防排烟机房以及发生火灾时仍需正常工作的消防设备房应设置备用照明，其作业面的最低照度不应低于正常照明的照度。</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《建筑设计防火规范（2018版）》（GB 50016-2014）第10.3.3条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消防水泵房及其配电室的消防应急照明采用蓄电池作备用电源时，其连续供电时间不应少于3h。</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50160-2008）第9.1.2条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(三)消防安全</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企业消防道路应畅通无阻，满足消防车辆通行；可燃液体罐组、可燃液体储罐区、可燃气体储罐区、装卸区及化学危险品仓库区应按照要求设置环形消防车道。</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50160-2008）第4.3.4条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厂区消防车道净宽度、净空高度应满足消防救援要求。</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50160-2008）第4.3.4条</w:t>
            </w:r>
            <w:r>
              <w:rPr>
                <w:rFonts w:ascii="宋体" w:hAnsi="宋体" w:cs="宋体" w:hint="eastAsia"/>
                <w:kern w:val="0"/>
                <w:szCs w:val="21"/>
              </w:rPr>
              <w:br/>
              <w:t>《化工企业总图运输设计规范》（GB50489</w:t>
            </w:r>
          </w:p>
          <w:p w:rsidR="00B32DCD" w:rsidRDefault="001026DE">
            <w:pPr>
              <w:widowControl/>
              <w:snapToGrid w:val="0"/>
              <w:rPr>
                <w:rFonts w:ascii="宋体" w:hAnsi="宋体" w:cs="宋体"/>
                <w:kern w:val="0"/>
                <w:szCs w:val="21"/>
              </w:rPr>
            </w:pPr>
            <w:r>
              <w:rPr>
                <w:rFonts w:ascii="宋体" w:hAnsi="宋体" w:cs="宋体" w:hint="eastAsia"/>
                <w:kern w:val="0"/>
                <w:szCs w:val="21"/>
              </w:rPr>
              <w:t>-2009）</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储罐区消防栓供水压力应正常，满足消防要求；设置稳高压消防给水系统的，其管网压力应为</w:t>
            </w:r>
            <w:r>
              <w:rPr>
                <w:kern w:val="0"/>
                <w:szCs w:val="21"/>
              </w:rPr>
              <w:t>0.7~1.2MPa</w:t>
            </w:r>
            <w:r>
              <w:rPr>
                <w:kern w:val="0"/>
                <w:szCs w:val="21"/>
              </w:rPr>
              <w:t>。</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50160-2008）第8.5.1条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消防水泵、稳压泵应分别设置备用泵。</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50160-2008）第8.3.6条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消防水泵的主泵应采用电动泵，备用泵应采用柴油机泵,且应按100%备用能力设置，柴油机的油料储备量应能满足机组连续运转6h的要求。</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50160-2008）第8.3.8条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消防栓（炮）是否满足下列要求：</w:t>
            </w:r>
            <w:r>
              <w:rPr>
                <w:rFonts w:ascii="宋体" w:hAnsi="宋体" w:cs="宋体" w:hint="eastAsia"/>
                <w:kern w:val="0"/>
                <w:szCs w:val="21"/>
              </w:rPr>
              <w:br/>
              <w:t>1.消防栓有编号，开启灵活，出水正常，排水良好，出水口扪盖、橡胶垫圈齐全完好；</w:t>
            </w:r>
            <w:r>
              <w:rPr>
                <w:rFonts w:ascii="宋体" w:hAnsi="宋体" w:cs="宋体" w:hint="eastAsia"/>
                <w:kern w:val="0"/>
                <w:szCs w:val="21"/>
              </w:rPr>
              <w:br/>
              <w:t>2.消防栓阀门井完好，防冻措施到位；</w:t>
            </w:r>
            <w:r>
              <w:rPr>
                <w:rFonts w:ascii="宋体" w:hAnsi="宋体" w:cs="宋体" w:hint="eastAsia"/>
                <w:kern w:val="0"/>
                <w:szCs w:val="21"/>
              </w:rPr>
              <w:br/>
              <w:t>3.消防炮完好无损、无泄漏，防冻措施落实；消防炮阀门及转向齿轮灵活，润滑无锈蚀现象。</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《消防给水及消火栓系统技术规范》（GB 50974-2014）第13.2.13条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消防器材应满足下列要求：</w:t>
            </w:r>
            <w:r>
              <w:rPr>
                <w:rFonts w:ascii="宋体" w:hAnsi="宋体" w:cs="宋体" w:hint="eastAsia"/>
                <w:kern w:val="0"/>
                <w:szCs w:val="21"/>
              </w:rPr>
              <w:br/>
              <w:t>1.消防柜内器材配备齐全，附件完好无损；</w:t>
            </w:r>
            <w:r>
              <w:rPr>
                <w:rFonts w:ascii="宋体" w:hAnsi="宋体" w:cs="宋体" w:hint="eastAsia"/>
                <w:kern w:val="0"/>
                <w:szCs w:val="21"/>
              </w:rPr>
              <w:br/>
              <w:t>2.有专人负责定期检查灭火器材，药剂定期更换，有更换记录和有效期标签。</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《危险化学品单位应急救援物资配备标准》（GB 30077-2013）第9.3条</w:t>
            </w:r>
            <w:r>
              <w:rPr>
                <w:rFonts w:ascii="宋体" w:hAnsi="宋体" w:cs="宋体" w:hint="eastAsia"/>
                <w:kern w:val="0"/>
                <w:szCs w:val="21"/>
              </w:rPr>
              <w:br/>
              <w:t>《建筑灭火器配置验收及检查规范》（GB 50444-2008）第5.2.3条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泡沫及水幕系统应满足下列要求：</w:t>
            </w:r>
            <w:r>
              <w:rPr>
                <w:rFonts w:ascii="宋体" w:hAnsi="宋体" w:cs="宋体" w:hint="eastAsia"/>
                <w:kern w:val="0"/>
                <w:szCs w:val="21"/>
              </w:rPr>
              <w:br/>
              <w:t>1.泡沫发生系统保持完好，零部件齐全，随时保持备用状态；泡沫液定期更换，有记录；</w:t>
            </w:r>
            <w:r>
              <w:rPr>
                <w:rFonts w:ascii="宋体" w:hAnsi="宋体" w:cs="宋体" w:hint="eastAsia"/>
                <w:kern w:val="0"/>
                <w:szCs w:val="21"/>
              </w:rPr>
              <w:br/>
              <w:t>2.消防水幕、喷淋、蒸汽等消防设施完好，能随时投用，定期试验。</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《泡沫灭火系统设计规范》（GB 50151-2010）</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可燃液体地上立式储罐应设固定或移动式消防冷却水系统，罐壁高于17m储罐、容积等于或大于10000m3储罐、容积等于或大于2000m</w:t>
            </w:r>
            <w:r>
              <w:rPr>
                <w:rFonts w:ascii="宋体" w:hAnsi="宋体" w:cs="宋体" w:hint="eastAsia"/>
                <w:kern w:val="0"/>
                <w:szCs w:val="21"/>
                <w:vertAlign w:val="superscript"/>
              </w:rPr>
              <w:t>3</w:t>
            </w:r>
            <w:r>
              <w:rPr>
                <w:rFonts w:ascii="宋体" w:hAnsi="宋体" w:cs="宋体" w:hint="eastAsia"/>
                <w:kern w:val="0"/>
                <w:szCs w:val="21"/>
              </w:rPr>
              <w:t>低压储罐应设置固定式消防冷却水系统。</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50160-2008）第8.4.5条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全压力式及半冷冻式液化烃储罐采用的消防设施应符合下列规定：</w:t>
            </w:r>
            <w:r>
              <w:rPr>
                <w:rFonts w:ascii="宋体" w:hAnsi="宋体" w:cs="宋体" w:hint="eastAsia"/>
                <w:kern w:val="0"/>
                <w:szCs w:val="21"/>
              </w:rPr>
              <w:br/>
              <w:t>1.当单罐容积等于或大于1000m</w:t>
            </w:r>
            <w:r>
              <w:rPr>
                <w:rFonts w:ascii="宋体" w:hAnsi="宋体" w:cs="宋体" w:hint="eastAsia"/>
                <w:kern w:val="0"/>
                <w:szCs w:val="21"/>
                <w:vertAlign w:val="superscript"/>
              </w:rPr>
              <w:t>3</w:t>
            </w:r>
            <w:r>
              <w:rPr>
                <w:rFonts w:ascii="宋体" w:hAnsi="宋体" w:cs="宋体" w:hint="eastAsia"/>
                <w:kern w:val="0"/>
                <w:szCs w:val="21"/>
              </w:rPr>
              <w:t>时，应采用固定式水喷雾（水喷淋）系统及移动消防冷却水系统；</w:t>
            </w:r>
            <w:r>
              <w:rPr>
                <w:rFonts w:ascii="宋体" w:hAnsi="宋体" w:cs="宋体" w:hint="eastAsia"/>
                <w:kern w:val="0"/>
                <w:szCs w:val="21"/>
              </w:rPr>
              <w:br/>
              <w:t>2.当单罐容积大于100m</w:t>
            </w:r>
            <w:r>
              <w:rPr>
                <w:rFonts w:ascii="宋体" w:hAnsi="宋体" w:cs="宋体" w:hint="eastAsia"/>
                <w:kern w:val="0"/>
                <w:szCs w:val="21"/>
                <w:vertAlign w:val="superscript"/>
              </w:rPr>
              <w:t>3</w:t>
            </w:r>
            <w:r>
              <w:rPr>
                <w:rFonts w:ascii="宋体" w:hAnsi="宋体" w:cs="宋体" w:hint="eastAsia"/>
                <w:kern w:val="0"/>
                <w:szCs w:val="21"/>
              </w:rPr>
              <w:t>，且小于1000m</w:t>
            </w:r>
            <w:r>
              <w:rPr>
                <w:rFonts w:ascii="宋体" w:hAnsi="宋体" w:cs="宋体" w:hint="eastAsia"/>
                <w:kern w:val="0"/>
                <w:szCs w:val="21"/>
                <w:vertAlign w:val="superscript"/>
              </w:rPr>
              <w:t>3</w:t>
            </w:r>
            <w:r>
              <w:rPr>
                <w:rFonts w:ascii="宋体" w:hAnsi="宋体" w:cs="宋体" w:hint="eastAsia"/>
                <w:kern w:val="0"/>
                <w:szCs w:val="21"/>
              </w:rPr>
              <w:t>时，应采用固定式水喷雾（水喷淋）系统和移动式消防冷却系统</w:t>
            </w:r>
            <w:r>
              <w:rPr>
                <w:rFonts w:ascii="宋体" w:hAnsi="宋体" w:cs="宋体" w:hint="eastAsia"/>
                <w:kern w:val="0"/>
                <w:szCs w:val="21"/>
              </w:rPr>
              <w:lastRenderedPageBreak/>
              <w:t>或固定式水炮和移动式消防冷却系统；</w:t>
            </w:r>
            <w:r>
              <w:rPr>
                <w:rFonts w:ascii="宋体" w:hAnsi="宋体" w:cs="宋体" w:hint="eastAsia"/>
                <w:kern w:val="0"/>
                <w:szCs w:val="21"/>
              </w:rPr>
              <w:br/>
              <w:t>3.当单罐容积小于或等于100m</w:t>
            </w:r>
            <w:r>
              <w:rPr>
                <w:rFonts w:ascii="宋体" w:hAnsi="宋体" w:cs="宋体" w:hint="eastAsia"/>
                <w:kern w:val="0"/>
                <w:szCs w:val="21"/>
                <w:vertAlign w:val="superscript"/>
              </w:rPr>
              <w:t>3</w:t>
            </w:r>
            <w:r>
              <w:rPr>
                <w:rFonts w:ascii="宋体" w:hAnsi="宋体" w:cs="宋体" w:hint="eastAsia"/>
                <w:kern w:val="0"/>
                <w:szCs w:val="21"/>
              </w:rPr>
              <w:t>时，可采用移动式消防冷却水系统。</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《石油化工企业设计防火标准（2018年版）》（GB 50160-2008）第8.10.2条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11</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全压力式、半冷冻式液化烃球罐固定式消防冷却水管道的控制阀应处于罐区防火堤外，距被保护罐壁不宜小于15m。可燃液体立式储罐的固定消防冷却水系统（水喷淋或水喷雾系统）的控制阀门应设在防火堤外，且距被保护罐壁不小于15m。</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50160-2008）第8.10.10、8.4.5条</w:t>
            </w:r>
          </w:p>
        </w:tc>
      </w:tr>
      <w:tr w:rsidR="00B32DCD">
        <w:trPr>
          <w:trHeight w:val="454"/>
        </w:trPr>
        <w:tc>
          <w:tcPr>
            <w:tcW w:w="595" w:type="dxa"/>
            <w:tcBorders>
              <w:top w:val="nil"/>
              <w:left w:val="single" w:sz="8" w:space="0" w:color="auto"/>
              <w:bottom w:val="single" w:sz="8" w:space="0" w:color="auto"/>
              <w:right w:val="single" w:sz="4" w:space="0" w:color="auto"/>
            </w:tcBorders>
            <w:shd w:val="clear" w:color="000000" w:fill="FFFFFF"/>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820" w:type="dxa"/>
            <w:tcBorders>
              <w:top w:val="nil"/>
              <w:left w:val="nil"/>
              <w:bottom w:val="single" w:sz="8"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生产污水管道的下列部位应设水封，水封高度不得小于250mm：</w:t>
            </w:r>
            <w:r>
              <w:rPr>
                <w:rFonts w:ascii="宋体" w:hAnsi="宋体" w:cs="宋体" w:hint="eastAsia"/>
                <w:kern w:val="0"/>
                <w:szCs w:val="21"/>
              </w:rPr>
              <w:br/>
            </w:r>
            <w:r>
              <w:rPr>
                <w:rFonts w:ascii="宋体" w:hAnsi="宋体" w:cs="宋体"/>
                <w:kern w:val="0"/>
                <w:szCs w:val="21"/>
              </w:rPr>
              <w:t>1.</w:t>
            </w:r>
            <w:r>
              <w:rPr>
                <w:rFonts w:ascii="宋体" w:hAnsi="宋体" w:cs="宋体" w:hint="eastAsia"/>
                <w:kern w:val="0"/>
                <w:szCs w:val="21"/>
              </w:rPr>
              <w:t>工艺装置内的塔、加热炉、泵、冷换设备等区围堰的排水出口；</w:t>
            </w:r>
            <w:r>
              <w:rPr>
                <w:rFonts w:ascii="宋体" w:hAnsi="宋体" w:cs="宋体" w:hint="eastAsia"/>
                <w:kern w:val="0"/>
                <w:szCs w:val="21"/>
              </w:rPr>
              <w:br/>
            </w:r>
            <w:r>
              <w:rPr>
                <w:rFonts w:ascii="宋体" w:hAnsi="宋体" w:cs="宋体"/>
                <w:kern w:val="0"/>
                <w:szCs w:val="21"/>
              </w:rPr>
              <w:t>2.</w:t>
            </w:r>
            <w:r>
              <w:rPr>
                <w:rFonts w:ascii="宋体" w:hAnsi="宋体" w:cs="宋体" w:hint="eastAsia"/>
                <w:kern w:val="0"/>
                <w:szCs w:val="21"/>
              </w:rPr>
              <w:t>工艺装置、罐组或其他设施及建筑物、构筑物、管沟等的排水出口；</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全厂性的支干管与干管交汇处的支干管上；</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全厂性支干管、干管的管段长度超过300m时，应用水封井隔开。</w:t>
            </w:r>
          </w:p>
        </w:tc>
        <w:tc>
          <w:tcPr>
            <w:tcW w:w="3995" w:type="dxa"/>
            <w:tcBorders>
              <w:top w:val="nil"/>
              <w:left w:val="nil"/>
              <w:bottom w:val="single" w:sz="8"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《石油化工企业设计防火标准（2018年版）》（GB 50160-2008）第7.3条</w:t>
            </w:r>
          </w:p>
        </w:tc>
      </w:tr>
    </w:tbl>
    <w:p w:rsidR="00B32DCD" w:rsidRDefault="00B32DCD">
      <w:pPr>
        <w:widowControl/>
        <w:jc w:val="center"/>
        <w:textAlignment w:val="center"/>
        <w:rPr>
          <w:rFonts w:ascii="黑体" w:eastAsia="黑体" w:hAnsi="黑体" w:cs="宋体"/>
          <w:bCs/>
          <w:color w:val="000000"/>
          <w:kern w:val="0"/>
          <w:szCs w:val="21"/>
        </w:rPr>
      </w:pPr>
    </w:p>
    <w:p w:rsidR="00B32DCD" w:rsidRDefault="001026DE">
      <w:pPr>
        <w:widowControl/>
        <w:jc w:val="center"/>
        <w:textAlignment w:val="center"/>
        <w:rPr>
          <w:rFonts w:ascii="黑体" w:eastAsia="黑体" w:hAnsi="黑体" w:cs="宋体"/>
          <w:bCs/>
          <w:color w:val="000000"/>
          <w:kern w:val="0"/>
          <w:szCs w:val="21"/>
        </w:rPr>
      </w:pPr>
      <w:r>
        <w:rPr>
          <w:rFonts w:ascii="黑体" w:eastAsia="黑体" w:hAnsi="黑体" w:cs="宋体"/>
          <w:bCs/>
          <w:color w:val="000000"/>
          <w:kern w:val="0"/>
          <w:szCs w:val="21"/>
        </w:rPr>
        <w:br w:type="page"/>
      </w:r>
    </w:p>
    <w:p w:rsidR="00B32DCD" w:rsidRDefault="001026DE">
      <w:pPr>
        <w:pStyle w:val="2"/>
        <w:spacing w:beforeLines="0" w:afterLines="0"/>
        <w:ind w:firstLineChars="0" w:firstLine="0"/>
        <w:jc w:val="center"/>
        <w:rPr>
          <w:rFonts w:ascii="黑体" w:hAnsi="黑体" w:cs="宋体"/>
          <w:bCs w:val="0"/>
          <w:color w:val="000000"/>
          <w:kern w:val="0"/>
          <w:sz w:val="21"/>
          <w:szCs w:val="21"/>
        </w:rPr>
      </w:pPr>
      <w:bookmarkStart w:id="32" w:name="_Toc31798"/>
      <w:r>
        <w:rPr>
          <w:rFonts w:ascii="黑体" w:hAnsi="黑体" w:cs="宋体" w:hint="eastAsia"/>
          <w:bCs w:val="0"/>
          <w:color w:val="000000"/>
          <w:kern w:val="0"/>
          <w:sz w:val="21"/>
          <w:szCs w:val="21"/>
        </w:rPr>
        <w:lastRenderedPageBreak/>
        <w:t>9 重点危险化学品特殊管控安全风险隐患排查清单</w:t>
      </w:r>
      <w:bookmarkEnd w:id="32"/>
    </w:p>
    <w:tbl>
      <w:tblPr>
        <w:tblW w:w="9410" w:type="dxa"/>
        <w:tblLayout w:type="fixed"/>
        <w:tblCellMar>
          <w:left w:w="28" w:type="dxa"/>
          <w:right w:w="28" w:type="dxa"/>
        </w:tblCellMar>
        <w:tblLook w:val="04A0"/>
      </w:tblPr>
      <w:tblGrid>
        <w:gridCol w:w="595"/>
        <w:gridCol w:w="4820"/>
        <w:gridCol w:w="3995"/>
      </w:tblGrid>
      <w:tr w:rsidR="00B32DCD">
        <w:trPr>
          <w:trHeight w:val="454"/>
          <w:tblHeader/>
        </w:trPr>
        <w:tc>
          <w:tcPr>
            <w:tcW w:w="595" w:type="dxa"/>
            <w:tcBorders>
              <w:top w:val="single" w:sz="8" w:space="0" w:color="auto"/>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4820" w:type="dxa"/>
            <w:tcBorders>
              <w:top w:val="single" w:sz="8" w:space="0" w:color="auto"/>
              <w:left w:val="nil"/>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排查内容</w:t>
            </w:r>
          </w:p>
        </w:tc>
        <w:tc>
          <w:tcPr>
            <w:tcW w:w="3995" w:type="dxa"/>
            <w:tcBorders>
              <w:top w:val="single" w:sz="8" w:space="0" w:color="auto"/>
              <w:left w:val="nil"/>
              <w:bottom w:val="single" w:sz="4" w:space="0" w:color="auto"/>
              <w:right w:val="single" w:sz="8" w:space="0" w:color="auto"/>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排查依据</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（一）液化烃</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液化烃储罐的储存系数不应大于0.9。</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《石油化工企业设计防火标准（2018版）》（GB50160-2008）第6.3.9条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全冷冻式液化烃储罐应设真空泄放设施和高、低温温度检测，并与自动控制系统相联。</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《石油化工企业设计防火标准（2018版）》（GB50160-2008）第6.3.11条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液化烃汽车装卸时严禁就地排放。</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《石油化工企业设计防火标准（2018版）》（GB50160-2008）第6.4.3条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液化石油气实瓶不应露天堆放。 </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《石油化工企业设计防火标准（2018版）》（GB50160-2008）第6.5.5条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连接球罐的液化烃管道不得采用金属软管。</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《首批重点监管的危险化学品安全措施和事故应急处置原则》（安监总厅管三〔201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液化烃储罐底部的液化烃出入口管道应设可远程操作的紧急切断阀，紧急切断阀的执行机构应有故障安全保障的措施。</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《石油化工储运系统罐区设计规范》（SH/T 3007-2014）第6.4.1条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液化天然气储罐拦蓄区禁止设置封闭式LNG排放沟。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《液化天然气（LNG)生产、储存和装运》（GB/T 20368-2012）第5.2.2.3条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液化天然气储罐应配备2套独立的液位计，液位计应能适应液体密度的变化。</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《液化天然气（LNG)生产、储存和装运》（GB/T 20368-2012）第10.1.1.1条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液化烃球形储罐，其法兰应采用带颈对焊钢制突面或凹凸面管法兰；垫片应采用带内外加强环型(对应于突面法兰)或内加强环型(对应于凹凸面法兰)缠绕式垫片；紧固件采用等长或通丝型螺柱、厚六角螺母。</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3136-2003）第4.4.4条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液化烃球形储罐本体应设就地和远传温度计，并应保证在最低液位时能测液相的温度而且便于观测和维护。</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3136-2003）第5.1条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液化烃球形储罐应设就地和远传的液位计，但不宜选用玻璃板液位计。</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3136-2003）第5.3.1条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液化石油气球罐上的阀门的设计压力不应小于2.5MPa。</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丙烯、丙烷、混合C4、抽余C4及液化石油气的球形储罐应采取防止液化烃泄漏的注水措施。注水压力应能满足需要。</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3136-2003）第7.4条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丁二烯球形储罐应采取以下措施:</w:t>
            </w:r>
            <w:r>
              <w:rPr>
                <w:rFonts w:ascii="宋体" w:hAnsi="宋体" w:cs="宋体" w:hint="eastAsia"/>
                <w:kern w:val="0"/>
                <w:szCs w:val="21"/>
              </w:rPr>
              <w:br/>
              <w:t>1.设置氮封系统；</w:t>
            </w:r>
            <w:r>
              <w:rPr>
                <w:rFonts w:ascii="宋体" w:hAnsi="宋体" w:cs="宋体" w:hint="eastAsia"/>
                <w:kern w:val="0"/>
                <w:szCs w:val="21"/>
              </w:rPr>
              <w:br/>
              <w:t>2.储存周期在两周以下时，应设置水喷淋冷却系统；储存周期在两周以上时，应设置冷冻循环系统和阻聚剂添加系统；</w:t>
            </w:r>
            <w:r>
              <w:rPr>
                <w:rFonts w:ascii="宋体" w:hAnsi="宋体" w:cs="宋体" w:hint="eastAsia"/>
                <w:kern w:val="0"/>
                <w:szCs w:val="21"/>
              </w:rPr>
              <w:br/>
              <w:t>3.丁二烯球形储罐安全阀出口管道应设氮气吹扫。</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《石油化工液化烃球形储罐设计规范》（SH 3136-2003）第8.5条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全压力式液化烃储罐宜采用有防冻措施的二次脱水系统，储罐根部宜设紧急切断阀。</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《石油化工企业设计防火标准（2018版）》（GB50160-2008）第6.3.14条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液化烃的充装应使用万向管道充装系统。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《首批重点监管的危险化学品安全措施和事故应急处置原则》（安监总厅管三〔201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17</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液化烃充装车过程中，应设专人在车辆紧急切断装置处值守，确保可随时处置紧急情况。</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（二）液氨</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液氨储罐的储存系数不应大于0.9。</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《石油化工企业设计防火标准（2018版）》（GB50160-2008）第6.3.9条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液氨的实瓶不应露天堆放。 </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《石油化工企业设计防火标准（2018版）》（GB50160-2008）第6.5.5条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超过100m</w:t>
            </w:r>
            <w:r>
              <w:rPr>
                <w:rFonts w:ascii="宋体" w:hAnsi="宋体" w:cs="宋体" w:hint="eastAsia"/>
                <w:kern w:val="0"/>
                <w:szCs w:val="21"/>
                <w:vertAlign w:val="superscript"/>
              </w:rPr>
              <w:t>3</w:t>
            </w:r>
            <w:r>
              <w:rPr>
                <w:rFonts w:ascii="宋体" w:hAnsi="宋体" w:cs="宋体" w:hint="eastAsia"/>
                <w:kern w:val="0"/>
                <w:szCs w:val="21"/>
              </w:rPr>
              <w:t>的液氨储罐应设双安全阀，安全阀排气应引至回收系统或火炬排放燃烧系统。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《合成氨生产企业安全标准化实施指南》（AQ/T 3017-2008）第5.5.4.6条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液氨储罐进出口管线应设置双切断阀，其中一只出口切断阀为紧急切断阀。</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《合成氨生产企业安全标准化实施指南》AQ/T 3017-2008）第5.5.4.6条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液氨充装时，应使用万向节管道充装系统。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《首批重点监管的危险化学品安全措施和事故应急处置原则》安监总厅管三〔201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（三）液氯</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液氯气瓶充装厂房、液氯重瓶库推荐采用密闭结构，多点配备可移动式非金属软管吸风罩，软管半径覆盖密闭结构厂房、库房内的设备、管道和液氯重瓶堆放范围。</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〕协字第070号）第二条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若采用半敞开式厂房，必须在充装场所配备二个以上移动式真空吸收软管，并与事故氯吸收装置相连。</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《关于氯气安全设施和应急技术的补充指导意见》（中国氯碱工业协会〔201</w:t>
            </w:r>
            <w:r>
              <w:rPr>
                <w:rFonts w:ascii="宋体" w:hAnsi="宋体" w:cs="宋体"/>
                <w:kern w:val="0"/>
                <w:szCs w:val="21"/>
              </w:rPr>
              <w:t>2</w:t>
            </w:r>
            <w:r>
              <w:rPr>
                <w:rFonts w:ascii="宋体" w:hAnsi="宋体" w:cs="宋体" w:hint="eastAsia"/>
                <w:kern w:val="0"/>
                <w:szCs w:val="21"/>
              </w:rPr>
              <w:t>〕协字第012号）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工作场所应设置事故通风装置及与事故通风系统相联锁的泄漏报警装置；事故通风装置的控制分别设置在室内、室外便于操作地点；排风口设置尽可能避免影响作业人员。</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《氯职业危害防护导则》（GBZ/T 275-2016）第6.1.5条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液氯气化器、贮罐等设施设备的压力表、液位计、温度计，应装有带远传报警的安全装置。</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《氯气安全规程》（GB11948-2008）第3.11D条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液氯贮罐、计量槽、气化器中液氯充装量不应大于容器容积的80%；液氯充装结束，应采取措施，防止管道处于满液封闭状态。</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《氯气安全规程》（GB11948-2008）第4.4条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液氯气化器、预冷器及热交换器等设备，应装有排污(NCl</w:t>
            </w:r>
            <w:r>
              <w:rPr>
                <w:rFonts w:ascii="宋体" w:hAnsi="宋体" w:cs="宋体" w:hint="eastAsia"/>
                <w:kern w:val="0"/>
                <w:szCs w:val="21"/>
                <w:vertAlign w:val="subscript"/>
              </w:rPr>
              <w:t>3</w:t>
            </w:r>
            <w:r>
              <w:rPr>
                <w:rFonts w:ascii="宋体" w:hAnsi="宋体" w:cs="宋体" w:hint="eastAsia"/>
                <w:kern w:val="0"/>
                <w:szCs w:val="21"/>
              </w:rPr>
              <w:t>)装置和污物处理设施，并定期分析NCl</w:t>
            </w:r>
            <w:r>
              <w:rPr>
                <w:rFonts w:ascii="宋体" w:hAnsi="宋体" w:cs="宋体" w:hint="eastAsia"/>
                <w:kern w:val="0"/>
                <w:szCs w:val="21"/>
                <w:vertAlign w:val="subscript"/>
              </w:rPr>
              <w:t>3</w:t>
            </w:r>
            <w:r>
              <w:rPr>
                <w:rFonts w:ascii="宋体" w:hAnsi="宋体" w:cs="宋体" w:hint="eastAsia"/>
                <w:kern w:val="0"/>
                <w:szCs w:val="21"/>
              </w:rPr>
              <w:t>含量，排污物中NCl</w:t>
            </w:r>
            <w:r>
              <w:rPr>
                <w:rFonts w:ascii="宋体" w:hAnsi="宋体" w:cs="宋体" w:hint="eastAsia"/>
                <w:kern w:val="0"/>
                <w:szCs w:val="21"/>
                <w:vertAlign w:val="subscript"/>
              </w:rPr>
              <w:t>3</w:t>
            </w:r>
            <w:r>
              <w:rPr>
                <w:rFonts w:ascii="宋体" w:hAnsi="宋体" w:cs="宋体" w:hint="eastAsia"/>
                <w:kern w:val="0"/>
                <w:szCs w:val="21"/>
              </w:rPr>
              <w:t>含量不应大于60g/L，否则需增加排污次数和排污量，并加强监测。</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《氯气安全规程》（GB11948-2008）第4.6条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采用液氯气化法向贮罐压送液氯时，液氯气化器应用热水加热，不应用蒸汽加热，进口水温不应超过40℃，气化压力不应超过1.0MPa。  </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《氯气安全规程》（GB11948-2008）第5.3.2条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禁止液氯＞1000kg的容器直接液氯气化，禁止液氯贮槽、罐车或半挂车槽罐直接作为液氯气化器使用。</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〕协字第070号）第三条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使用氯气作为生产原料时，推荐使用盘管式或套管式气化器的液氯全气化工艺，液氯气化温度不得低于71℃，建议热水控制温度75～85℃；采用特种气化器（蒸汽加热），温度不得大于121℃，气化压力与进料调节阀联锁控制，气化温度与蒸汽调节阀联锁控制。</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〕协字第070号）第三条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缓冲罐底设有排污口，应定期排污，排污口接至碱液吸收池。</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〕协字第070号）第三条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液氯贮槽厂房推荐采用密闭结构，建构筑物设计或改造应防腐蚀；有条件时把厂房密闭结构扩大至液氯接卸作业区域；厂房密闭化同时配备事故氯处理装置。</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〕协字第070号）第一条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12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大贮量液氯贮罐，其液氯出口管道，应装设柔性连接或者弹簧支吊架，防止因基础下沉引起安装应力。   </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《氯气安全规程》（GB11948-2008）第7.2.2条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地上液氯贮罐区地面应低于周围地面</w:t>
            </w:r>
            <w:r>
              <w:rPr>
                <w:kern w:val="0"/>
                <w:szCs w:val="21"/>
              </w:rPr>
              <w:t>0.3~0.5m</w:t>
            </w:r>
            <w:r>
              <w:rPr>
                <w:rFonts w:ascii="宋体" w:hAnsi="宋体" w:cs="宋体" w:hint="eastAsia"/>
                <w:kern w:val="0"/>
                <w:szCs w:val="21"/>
              </w:rPr>
              <w:t>或在贮存区周边设</w:t>
            </w:r>
            <w:r>
              <w:rPr>
                <w:kern w:val="0"/>
                <w:szCs w:val="21"/>
              </w:rPr>
              <w:t>0.3~0.5m</w:t>
            </w:r>
            <w:r>
              <w:rPr>
                <w:rFonts w:ascii="宋体" w:hAnsi="宋体" w:cs="宋体" w:hint="eastAsia"/>
                <w:kern w:val="0"/>
                <w:szCs w:val="21"/>
              </w:rPr>
              <w:t>的事故围堰。</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《氯气安全规程》（GB11948-2008）第7.2.4条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液氯贮槽液面计应采用两种不同方式，采用现场显示和远传液位显示仪表各一套，远传仪表推荐罐外测量的外测式液位计。</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〕协字第070号）第一条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液氯储罐的就地液位指示，不得选用玻璃极液位计。</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《自动化仪表选型设计规范》（HG/T 20507-2014）第7.2.2条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液氯充装应使用万向管道充装系统。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《首批重点监管的危险化学品安全措施和事故应急处置原则》安监总厅管三〔201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充装量为50kg和100kg的气瓶，使用时应直立放置，并有防倾倒措施；充装量为500kg和1000kg的气瓶，使用时应卧式放置，并牢靠定位。</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《氯气安全规程》（GB11948-2008）第6.1.3条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使用气瓶时，应有称重衡器；使用前和使用后均应登记重量，瓶内液氯不能用尽。</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《氯气安全规程》（GB11948-2008）第6.1.4条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液氯的实瓶不应露天堆放。</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《石油化工企业设计防火标准（2018版）》（GB50160-2008）第6.5.5条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在液氯泄漏时应禁止直接向罐体喷水，应将泄漏点朝上（气相泄漏位置），宜采用专用工具堵漏，并将液氯瓶阀液相管抽液氯或紧急使用。</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仓库必须设置事故氯吸收（塔）装置，具备独立电源和24小时能连续运行的能力，并与电解故障停车、动力电失电连锁控制；至少满足紧急情况下生产系统事故氯吸收处理能力，吸收液循环槽具备切换、备用和配液的条件，保证热备状态或有效运行。</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液氯储存应至少配备一台体积最大的液氯槽作为事故液氯应急备用受槽。</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《氯气职业危害防护导则》（GBZ/T 275-2016）第6.2.2.1条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液氯贮槽周围地面，设置地沟和事故池，地沟与事故池贯通并加盖栅板，事故池容积应足够；液氯贮槽泄漏时禁止直接向罐体喷淋水，可以在厂房、罐区围堰外围设置雾状水喷淋装置，喷淋水中可以适当加烧碱溶液，最大限度洗消氯气对空气的污染。</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《关于氯气安全设施和应急技术的指导意见》（中国氯碱工业协会〔201</w:t>
            </w:r>
            <w:r>
              <w:rPr>
                <w:rFonts w:ascii="宋体" w:hAnsi="宋体" w:cs="宋体"/>
                <w:kern w:val="0"/>
                <w:szCs w:val="21"/>
              </w:rPr>
              <w:t>0</w:t>
            </w:r>
            <w:r>
              <w:rPr>
                <w:rFonts w:ascii="宋体" w:hAnsi="宋体" w:cs="宋体" w:hint="eastAsia"/>
                <w:kern w:val="0"/>
                <w:szCs w:val="21"/>
              </w:rPr>
              <w:t>〕协字第070号）第四条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液氯储存、充装和气化岗位的作业人员应取得特殊作业人员资格证书。</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《特种作业人员安全技术培训考核管理规定》（国家安全监管总局令第30号）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氯气管道禁止穿越除厂区(包括化工园区、工业园区）外的公共区域。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《化工和危险化学品生产经营单位重大生产安全事故隐患判定标准》（安监总管三〔2017〕121号）</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（四）硝酸铵</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硝酸铵生产储存企业应按照GB/T 37243要求开展外部安全防护距离评估，确定外部安全防护距离满足根据GB 36894确定的个人风险基准的要求。 </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 w:val="22"/>
                <w:szCs w:val="22"/>
              </w:rPr>
            </w:pPr>
            <w:r>
              <w:rPr>
                <w:rFonts w:ascii="宋体" w:hAnsi="宋体" w:cs="宋体" w:hint="eastAsia"/>
                <w:kern w:val="0"/>
                <w:sz w:val="22"/>
                <w:szCs w:val="22"/>
              </w:rPr>
              <w:t>《危险化学品生产装置和储存设施外部安全防护距离》（GB/T 37243-2019 ）</w:t>
            </w:r>
            <w:r>
              <w:rPr>
                <w:rFonts w:ascii="宋体" w:hAnsi="宋体" w:cs="宋体" w:hint="eastAsia"/>
                <w:kern w:val="0"/>
                <w:sz w:val="22"/>
                <w:szCs w:val="22"/>
              </w:rPr>
              <w:br/>
              <w:t>《危险化学品生产装置和储存设施风险基准》（GB 36894-2018）</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禁止将油和氯离子带入硝酸铵溶液系统。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硝酸铵贮存过程中，禁止混入下列物质：</w:t>
            </w:r>
            <w:r>
              <w:rPr>
                <w:rFonts w:ascii="宋体" w:hAnsi="宋体" w:cs="宋体" w:hint="eastAsia"/>
                <w:kern w:val="0"/>
                <w:szCs w:val="21"/>
              </w:rPr>
              <w:br/>
              <w:t>1.硫、磷、硝酸钠、亚硝酸钠及其还原类物质；</w:t>
            </w:r>
            <w:r>
              <w:rPr>
                <w:rFonts w:ascii="宋体" w:hAnsi="宋体" w:cs="宋体" w:hint="eastAsia"/>
                <w:kern w:val="0"/>
                <w:szCs w:val="21"/>
              </w:rPr>
              <w:br/>
            </w:r>
            <w:r>
              <w:rPr>
                <w:rFonts w:ascii="宋体" w:hAnsi="宋体" w:cs="宋体" w:hint="eastAsia"/>
                <w:kern w:val="0"/>
                <w:szCs w:val="21"/>
              </w:rPr>
              <w:lastRenderedPageBreak/>
              <w:t>2.硫酸、盐酸、硝酸等酸类物质；</w:t>
            </w:r>
            <w:r>
              <w:rPr>
                <w:rFonts w:ascii="宋体" w:hAnsi="宋体" w:cs="宋体" w:hint="eastAsia"/>
                <w:kern w:val="0"/>
                <w:szCs w:val="21"/>
              </w:rPr>
              <w:br/>
              <w:t>3.易燃物、可燃物；</w:t>
            </w:r>
            <w:r>
              <w:rPr>
                <w:rFonts w:ascii="宋体" w:hAnsi="宋体" w:cs="宋体" w:hint="eastAsia"/>
                <w:kern w:val="0"/>
                <w:szCs w:val="21"/>
              </w:rPr>
              <w:br/>
              <w:t>4.锌、铜、镍、铅、锑、镉等活性金属。</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lastRenderedPageBreak/>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硝酸铵溶液的贮存罐区应独立设立罐区，单个罐区存量最高不超1000m</w:t>
            </w:r>
            <w:r>
              <w:rPr>
                <w:rFonts w:ascii="宋体" w:hAnsi="宋体" w:cs="宋体" w:hint="eastAsia"/>
                <w:kern w:val="0"/>
                <w:szCs w:val="21"/>
                <w:vertAlign w:val="superscript"/>
              </w:rPr>
              <w:t>3</w:t>
            </w:r>
            <w:r>
              <w:rPr>
                <w:rFonts w:ascii="宋体" w:hAnsi="宋体" w:cs="宋体" w:hint="eastAsia"/>
                <w:kern w:val="0"/>
                <w:szCs w:val="21"/>
              </w:rPr>
              <w:t>，单个储罐最大储量不超200m</w:t>
            </w:r>
            <w:r>
              <w:rPr>
                <w:rFonts w:ascii="宋体" w:hAnsi="宋体" w:cs="宋体" w:hint="eastAsia"/>
                <w:kern w:val="0"/>
                <w:szCs w:val="21"/>
                <w:vertAlign w:val="superscript"/>
              </w:rPr>
              <w:t>3</w:t>
            </w:r>
            <w:r>
              <w:rPr>
                <w:rFonts w:ascii="宋体" w:hAnsi="宋体" w:cs="宋体" w:hint="eastAsia"/>
                <w:kern w:val="0"/>
                <w:szCs w:val="21"/>
              </w:rPr>
              <w:t>。</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硝酸铵溶液储罐所有材质应选用不低于SUS304标准的不锈钢。</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硝酸铵溶液罐区上方及地下严禁有其它油、燃气等无关物料管线通过。</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硝酸铵储存搬运时禁止震动、撞击和摩擦。</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硝酸铵应设置单独的贮存设施，包括专用仓库、临时堆场。</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硝酸铵仓库的墙、柱、梁、楼板、屋顶等库内建筑构件必须采用不燃性材料建造。</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《石油化工企业设计防火标准（2018版）》（GB50160-2008）第6.6.5条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进入硝酸铵仓库作业的机动车应加装阻火器，电瓶车应为防爆型。</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（五）光气</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光气管道严禁穿越除厂区(包括化工园区、工业园区）外的公共区域。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《化工和危险化学品生产经营单位重大生产安全事故隐患判定标准》（安监总管三〔2017〕121号）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光气及光气化生产装置的安全防护距离应满足GB 19041要求。</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 19041-2003 ）第4.2.1条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光气及光气化生产装置应集中布置在厂区的下风侧并自成独立生产区，该装置与厂围墙的距离不应小于100m。</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《光气及光气化产品生产安全规程》（GB19041-2003）第4.2.3条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光气合成过程中一氧化碳的含水量不宜大于50mg/m</w:t>
            </w:r>
            <w:r>
              <w:rPr>
                <w:rFonts w:ascii="宋体" w:hAnsi="宋体" w:cs="宋体" w:hint="eastAsia"/>
                <w:kern w:val="0"/>
                <w:szCs w:val="21"/>
                <w:vertAlign w:val="superscript"/>
              </w:rPr>
              <w:t>3</w:t>
            </w:r>
            <w:r>
              <w:rPr>
                <w:rFonts w:ascii="宋体" w:hAnsi="宋体" w:cs="宋体" w:hint="eastAsia"/>
                <w:kern w:val="0"/>
                <w:szCs w:val="21"/>
              </w:rPr>
              <w:t>，氯气含水量不宜大于50mg/m</w:t>
            </w:r>
            <w:r>
              <w:rPr>
                <w:rFonts w:ascii="宋体" w:hAnsi="宋体" w:cs="宋体" w:hint="eastAsia"/>
                <w:kern w:val="0"/>
                <w:szCs w:val="21"/>
                <w:vertAlign w:val="superscript"/>
              </w:rPr>
              <w:t>3</w:t>
            </w:r>
            <w:r>
              <w:rPr>
                <w:rFonts w:ascii="宋体" w:hAnsi="宋体" w:cs="宋体" w:hint="eastAsia"/>
                <w:kern w:val="0"/>
                <w:szCs w:val="21"/>
              </w:rPr>
              <w:t>。</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《光气及光气化产品生产安全规程》（GB19041-2003）第5.1.1条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含光气物料管道应采用无缝钢管，管道连接应采用对焊焊接，严禁采用丝扣连接。</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《光气及光气化产品生产安全规程》（GB19041-2003）第6.2条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光气及光气化装置应设置隔离操作室。</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《光气及光气化产品生产安全规程》（GB19041-2003）第7.2条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光气及光气化产品生产装置的供电应设有双电源，紧急停车系统、尾气破坏处理系统应配备柴油发电机，要求在30s内自动启动供电。</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《光气及光气化产品生产安全规程》（GB19041-2003）第10.1条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光气及光气化产品生产装置应设置化工安全仪表系统（SIS）。</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封闭式光气及光气化产品生产厂房应设机械排气系统，重要设备，如光气化反应器等，宜设局部排风罩，排气必须接人应急破坏处理系统。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《光气及光气化产品生产安全规程》（GB19041-2003）第11.3条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敞开式厂房应在可能泄漏光气部位设置可移动式弹性软管负压排气系统，将有毒气体送至破坏处理系统。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《光气及光气化产品生产安全规程》（GB19041-2003）第11.4条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进入光气生产装置时，员工应使用企业指定的防护服装和装备，包括佩戴的光气指示牌（上面标有员工的姓名和日期）；同时应随身配戴逃生器具（只用于需要撤离装置的紧急情况，不能够替代在装置内作业时使用的空气呼吸器），并检查逃生器具是否处于良好状态（如滤芯的有效期日期）。</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《国家安全监管总局办公厅关于印发光气及光气化产品安全生产管理指南的通知》（安监总厅管三〔2014〕104号）第6.6.1.1条</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lastRenderedPageBreak/>
              <w:t>（六）氯乙烯</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氯乙烯生产企业应制定氯乙烯精馏和废碱液系统的液体氯乙烯排放回收至气柜的管理制度和管控措施。</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b/>
                <w:bCs/>
                <w:kern w:val="0"/>
                <w:szCs w:val="21"/>
              </w:rPr>
            </w:pPr>
            <w:r>
              <w:rPr>
                <w:rFonts w:ascii="宋体" w:hAnsi="宋体" w:cs="宋体" w:hint="eastAsia"/>
                <w:b/>
                <w:bCs/>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氯乙烯生产企业应确保精馏三塔的平稳运行，不得停运精馏三塔，直接用高沸物储罐进行氯乙烯的加热回收。</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b/>
                <w:bCs/>
                <w:kern w:val="0"/>
                <w:szCs w:val="21"/>
              </w:rPr>
            </w:pPr>
            <w:r>
              <w:rPr>
                <w:rFonts w:ascii="宋体" w:hAnsi="宋体" w:cs="宋体" w:hint="eastAsia"/>
                <w:b/>
                <w:bCs/>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氯乙烯生产企业应对气柜进出口管道、气柜进口汽水分离罐增加伴热并保温，确保氯乙烯、二氯乙烷不会在管道内因低温液化积聚；气柜进口汽水分离罐应增加远传液位计，及时发现并处理液相物料积聚。</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b/>
                <w:bCs/>
                <w:kern w:val="0"/>
                <w:szCs w:val="21"/>
              </w:rPr>
            </w:pPr>
            <w:r>
              <w:rPr>
                <w:rFonts w:ascii="宋体" w:hAnsi="宋体" w:cs="宋体" w:hint="eastAsia"/>
                <w:b/>
                <w:bCs/>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生产企业应严格下水管网安全管理，建立完善下水管网管理制度，明确责任人员，定期对下水管网内可燃、有毒气体进行监测，保证下水管网运行安全，严禁物料泄漏后或事故救援过程中带有化工物料的污水排出厂外，进入市政管网。</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b/>
                <w:bCs/>
                <w:kern w:val="0"/>
                <w:szCs w:val="21"/>
              </w:rPr>
            </w:pPr>
            <w:r>
              <w:rPr>
                <w:rFonts w:ascii="宋体" w:hAnsi="宋体" w:cs="宋体" w:hint="eastAsia"/>
                <w:b/>
                <w:bCs/>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液体氯乙烯不应直接通入气柜。</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《电石乙炔法生产氯乙烯安全技术规程》（GB 14544-2008）第6.5.4条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氯乙烯气柜进出总管应设置压力和柜位检测，DCS指示、报警、联锁和记录，记录保持时间不得低于3个月。气柜压力和柜位应设置高高或低低的三选二联锁动作。</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气柜的合成氯乙烯管道和聚合回收氯乙烯入口管应分开设置，出入口管道最低处应设排水器。</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《电石乙炔法生产氯乙烯安全技术规程》（GB 14544-2008）第6.5.4条</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氯乙烯气柜应有容积指示装置，允许容积为全容积的20%-75%，雷雨或七级以上大风天气使用容积不应超过全容积的60%。 </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9</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氯乙烯气柜定期检维修，编制检维修方案及其检维修记录。</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10</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气柜水槽补水管线应设置为常开溢流，并对溢流水进行收集处理，严禁直接排至下水系统，宜采用回收曝气检测后外排或循环使用。</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11</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氯乙烯气柜的进出口管道应设紧急切断。</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12</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氯乙烯单体储罐设置注水设施。</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13</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氯乙烯应与氧化剂分开存放。</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14</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氯乙烯贮存时应注意容器的密闭和氮封，并添加少量阻聚剂。</w:t>
            </w:r>
          </w:p>
        </w:tc>
        <w:tc>
          <w:tcPr>
            <w:tcW w:w="3995" w:type="dxa"/>
            <w:tcBorders>
              <w:top w:val="nil"/>
              <w:left w:val="nil"/>
              <w:bottom w:val="single" w:sz="4" w:space="0" w:color="auto"/>
              <w:right w:val="single" w:sz="8"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《首批重点监管的危险化学品安全措施和应急处置原则》（安监总厅管三〔201</w:t>
            </w:r>
            <w:r>
              <w:rPr>
                <w:rFonts w:ascii="宋体" w:hAnsi="宋体" w:cs="宋体"/>
                <w:kern w:val="0"/>
                <w:szCs w:val="21"/>
              </w:rPr>
              <w:t>1</w:t>
            </w:r>
            <w:r>
              <w:rPr>
                <w:rFonts w:ascii="宋体" w:hAnsi="宋体" w:cs="宋体" w:hint="eastAsia"/>
                <w:kern w:val="0"/>
                <w:szCs w:val="21"/>
              </w:rPr>
              <w:t>〕142号）</w:t>
            </w:r>
          </w:p>
        </w:tc>
      </w:tr>
      <w:tr w:rsidR="00B32DCD">
        <w:trPr>
          <w:trHeight w:val="454"/>
        </w:trPr>
        <w:tc>
          <w:tcPr>
            <w:tcW w:w="941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rsidR="00B32DCD" w:rsidRDefault="001026DE">
            <w:pPr>
              <w:widowControl/>
              <w:snapToGrid w:val="0"/>
              <w:jc w:val="center"/>
              <w:rPr>
                <w:rFonts w:ascii="宋体" w:hAnsi="宋体" w:cs="宋体"/>
                <w:b/>
                <w:bCs/>
                <w:kern w:val="0"/>
                <w:szCs w:val="21"/>
              </w:rPr>
            </w:pPr>
            <w:r>
              <w:rPr>
                <w:rFonts w:ascii="宋体" w:hAnsi="宋体" w:cs="宋体" w:hint="eastAsia"/>
                <w:b/>
                <w:bCs/>
                <w:kern w:val="0"/>
                <w:szCs w:val="21"/>
              </w:rPr>
              <w:t>（七）硝化工艺</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1</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硝化（总）控制室应设置在远离硝化车间的安全地带，在采用远程DCS控制基础上、采用远程视频监管、在线检测、设备故障自诊断等技术措施，减少现场常驻操作人员数量和工作时间。</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2</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硝化工艺应实现自动化控制系统，并设置安全联锁；并结合各种异常工况，计算工艺控制要求最大允许流量和时段累积量，设置固定的不可超调的限流措施。</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lastRenderedPageBreak/>
              <w:t>3</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半间歇、连续化硝化工艺等要严控加料配比的可靠性；设置滴加物料管道视镜（设置远程视频监控）。</w:t>
            </w:r>
          </w:p>
        </w:tc>
        <w:tc>
          <w:tcPr>
            <w:tcW w:w="3995" w:type="dxa"/>
            <w:tcBorders>
              <w:top w:val="nil"/>
              <w:left w:val="nil"/>
              <w:bottom w:val="single" w:sz="4" w:space="0" w:color="auto"/>
              <w:right w:val="single" w:sz="8"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4</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应严格控制硝化反应温度上下限，禁止温度超限特别是超下限状态，避免物料累积、反应滞后引发的过程失控；硝化釜中设置双温度计，确保温度测量的可靠性。</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5</w:t>
            </w:r>
          </w:p>
        </w:tc>
        <w:tc>
          <w:tcPr>
            <w:tcW w:w="4820" w:type="dxa"/>
            <w:tcBorders>
              <w:top w:val="nil"/>
              <w:left w:val="nil"/>
              <w:bottom w:val="single" w:sz="4" w:space="0" w:color="auto"/>
              <w:right w:val="single" w:sz="4" w:space="0" w:color="auto"/>
            </w:tcBorders>
            <w:shd w:val="clear" w:color="000000" w:fill="FFFFFF"/>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硝化釜内有易燃易爆介质时，应采用氮气等保护措施。</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6</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在发生事故会有相互影响的硝化釜与硝化釜、硝化物贮槽等设施之间，应增设应急自动隔断阀（隔离措施），防止事故扩大化。</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4"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7</w:t>
            </w:r>
          </w:p>
        </w:tc>
        <w:tc>
          <w:tcPr>
            <w:tcW w:w="4820" w:type="dxa"/>
            <w:tcBorders>
              <w:top w:val="nil"/>
              <w:left w:val="nil"/>
              <w:bottom w:val="single" w:sz="4"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硝化工艺设置的紧急排放收集系统，应有控制紧急排放物料安全收集存放的措施，以防发生次生事故；根据工艺控制难易和物料危险性等特点，合理设置硝化系统的泄爆方式，减少对周围的建筑和人员的伤害。</w:t>
            </w:r>
          </w:p>
        </w:tc>
        <w:tc>
          <w:tcPr>
            <w:tcW w:w="3995" w:type="dxa"/>
            <w:tcBorders>
              <w:top w:val="nil"/>
              <w:left w:val="nil"/>
              <w:bottom w:val="single" w:sz="4"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r w:rsidR="00B32DCD">
        <w:trPr>
          <w:trHeight w:val="454"/>
        </w:trPr>
        <w:tc>
          <w:tcPr>
            <w:tcW w:w="595" w:type="dxa"/>
            <w:tcBorders>
              <w:top w:val="nil"/>
              <w:left w:val="single" w:sz="8" w:space="0" w:color="auto"/>
              <w:bottom w:val="single" w:sz="8" w:space="0" w:color="auto"/>
              <w:right w:val="single" w:sz="4" w:space="0" w:color="auto"/>
            </w:tcBorders>
            <w:shd w:val="clear" w:color="auto" w:fill="auto"/>
            <w:vAlign w:val="center"/>
          </w:tcPr>
          <w:p w:rsidR="00B32DCD" w:rsidRDefault="001026DE">
            <w:pPr>
              <w:widowControl/>
              <w:snapToGrid w:val="0"/>
              <w:jc w:val="center"/>
              <w:rPr>
                <w:rFonts w:ascii="宋体" w:hAnsi="宋体" w:cs="宋体"/>
                <w:kern w:val="0"/>
                <w:szCs w:val="21"/>
              </w:rPr>
            </w:pPr>
            <w:r>
              <w:rPr>
                <w:rFonts w:ascii="宋体" w:hAnsi="宋体" w:cs="宋体" w:hint="eastAsia"/>
                <w:kern w:val="0"/>
                <w:szCs w:val="21"/>
              </w:rPr>
              <w:t>8</w:t>
            </w:r>
          </w:p>
        </w:tc>
        <w:tc>
          <w:tcPr>
            <w:tcW w:w="4820" w:type="dxa"/>
            <w:tcBorders>
              <w:top w:val="nil"/>
              <w:left w:val="nil"/>
              <w:bottom w:val="single" w:sz="8" w:space="0" w:color="auto"/>
              <w:right w:val="single" w:sz="4" w:space="0" w:color="auto"/>
            </w:tcBorders>
            <w:shd w:val="clear" w:color="auto" w:fill="auto"/>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硝化车间应设置有效的防火防爆隔离措施，减少车间内不同工艺间的相互影响。</w:t>
            </w:r>
          </w:p>
        </w:tc>
        <w:tc>
          <w:tcPr>
            <w:tcW w:w="3995" w:type="dxa"/>
            <w:tcBorders>
              <w:top w:val="nil"/>
              <w:left w:val="nil"/>
              <w:bottom w:val="single" w:sz="8" w:space="0" w:color="auto"/>
              <w:right w:val="single" w:sz="8" w:space="0" w:color="auto"/>
            </w:tcBorders>
            <w:shd w:val="clear" w:color="auto" w:fill="auto"/>
            <w:noWrap/>
            <w:vAlign w:val="center"/>
          </w:tcPr>
          <w:p w:rsidR="00B32DCD" w:rsidRDefault="001026DE">
            <w:pPr>
              <w:widowControl/>
              <w:snapToGrid w:val="0"/>
              <w:rPr>
                <w:rFonts w:ascii="宋体" w:hAnsi="宋体" w:cs="宋体"/>
                <w:kern w:val="0"/>
                <w:szCs w:val="21"/>
              </w:rPr>
            </w:pPr>
            <w:r>
              <w:rPr>
                <w:rFonts w:ascii="宋体" w:hAnsi="宋体" w:cs="宋体" w:hint="eastAsia"/>
                <w:kern w:val="0"/>
                <w:szCs w:val="21"/>
              </w:rPr>
              <w:t xml:space="preserve">　</w:t>
            </w:r>
          </w:p>
        </w:tc>
      </w:tr>
    </w:tbl>
    <w:p w:rsidR="00B32DCD" w:rsidRDefault="00B32DCD">
      <w:pPr>
        <w:spacing w:line="360" w:lineRule="auto"/>
        <w:jc w:val="left"/>
        <w:rPr>
          <w:rFonts w:ascii="宋体" w:hAnsi="宋体" w:cs="宋体"/>
          <w:szCs w:val="21"/>
        </w:rPr>
      </w:pPr>
    </w:p>
    <w:sectPr w:rsidR="00B32DCD" w:rsidSect="00662967">
      <w:footerReference w:type="default" r:id="rId11"/>
      <w:pgSz w:w="11906" w:h="16838"/>
      <w:pgMar w:top="1191" w:right="1134" w:bottom="1134"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349" w:rsidRDefault="005B6349">
      <w:r>
        <w:separator/>
      </w:r>
    </w:p>
  </w:endnote>
  <w:endnote w:type="continuationSeparator" w:id="1">
    <w:p w:rsidR="005B6349" w:rsidRDefault="005B634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CD" w:rsidRDefault="00662967">
    <w:pPr>
      <w:pStyle w:val="af"/>
      <w:jc w:val="center"/>
    </w:pPr>
    <w:r>
      <w:pict>
        <v:shapetype id="_x0000_t202" coordsize="21600,21600" o:spt="202" path="m,l,21600r21600,l21600,xe">
          <v:stroke joinstyle="miter"/>
          <v:path gradientshapeok="t" o:connecttype="rect"/>
        </v:shapetype>
        <v:shape id="文本框 1" o:spid="_x0000_s3077" type="#_x0000_t202" style="position:absolute;left:0;text-align:left;margin-left:0;margin-top:0;width:2in;height:2in;z-index:25166540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stroked="f" strokeweight=".5pt">
          <v:textbox style="mso-fit-shape-to-text:t" inset="0,0,0,0">
            <w:txbxContent>
              <w:p w:rsidR="00B32DCD" w:rsidRDefault="00662967">
                <w:pPr>
                  <w:pStyle w:val="af"/>
                </w:pPr>
                <w:r>
                  <w:rPr>
                    <w:rFonts w:hint="eastAsia"/>
                  </w:rPr>
                  <w:fldChar w:fldCharType="begin"/>
                </w:r>
                <w:r w:rsidR="001026DE">
                  <w:rPr>
                    <w:rFonts w:hint="eastAsia"/>
                  </w:rPr>
                  <w:instrText xml:space="preserve"> PAGE  \* MERGEFORMAT </w:instrText>
                </w:r>
                <w:r>
                  <w:rPr>
                    <w:rFonts w:hint="eastAsia"/>
                  </w:rPr>
                  <w:fldChar w:fldCharType="separate"/>
                </w:r>
                <w:r w:rsidR="00F368FF">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CD" w:rsidRDefault="00662967">
    <w:pPr>
      <w:pStyle w:val="af"/>
      <w:jc w:val="both"/>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stroked="f" strokeweight=".5pt">
          <v:textbox style="mso-fit-shape-to-text:t" inset="0,0,0,0">
            <w:txbxContent>
              <w:p w:rsidR="00B32DCD" w:rsidRDefault="00662967">
                <w:pPr>
                  <w:pStyle w:val="af"/>
                </w:pPr>
                <w:r>
                  <w:rPr>
                    <w:rFonts w:hint="eastAsia"/>
                  </w:rPr>
                  <w:fldChar w:fldCharType="begin"/>
                </w:r>
                <w:r w:rsidR="001026DE">
                  <w:rPr>
                    <w:rFonts w:hint="eastAsia"/>
                  </w:rPr>
                  <w:instrText xml:space="preserve"> PAGE  \* MERGEFORMAT </w:instrText>
                </w:r>
                <w:r>
                  <w:rPr>
                    <w:rFonts w:hint="eastAsia"/>
                  </w:rPr>
                  <w:fldChar w:fldCharType="separate"/>
                </w:r>
                <w:r w:rsidR="00F368FF">
                  <w:rPr>
                    <w:noProof/>
                  </w:rPr>
                  <w:t>18</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CD" w:rsidRDefault="00662967">
    <w:pPr>
      <w:pStyle w:val="af"/>
      <w:jc w:val="center"/>
    </w:pPr>
    <w:r>
      <w:pict>
        <v:shapetype id="_x0000_t202" coordsize="21600,21600" o:spt="202" path="m,l,21600r21600,l21600,xe">
          <v:stroke joinstyle="miter"/>
          <v:path gradientshapeok="t" o:connecttype="rect"/>
        </v:shapetype>
        <v:shape id="文本框 3" o:spid="_x0000_s3075" type="#_x0000_t202" style="position:absolute;left:0;text-align:left;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stroked="f" strokeweight=".5pt">
          <v:textbox style="mso-fit-shape-to-text:t" inset="0,0,0,0">
            <w:txbxContent>
              <w:p w:rsidR="00B32DCD" w:rsidRDefault="00662967">
                <w:pPr>
                  <w:pStyle w:val="af"/>
                </w:pPr>
                <w:r>
                  <w:rPr>
                    <w:rFonts w:hint="eastAsia"/>
                  </w:rPr>
                  <w:fldChar w:fldCharType="begin"/>
                </w:r>
                <w:r w:rsidR="001026DE">
                  <w:rPr>
                    <w:rFonts w:hint="eastAsia"/>
                  </w:rPr>
                  <w:instrText xml:space="preserve"> PAGE  \* MERGEFORMAT </w:instrText>
                </w:r>
                <w:r>
                  <w:rPr>
                    <w:rFonts w:hint="eastAsia"/>
                  </w:rPr>
                  <w:fldChar w:fldCharType="separate"/>
                </w:r>
                <w:r w:rsidR="00F368FF">
                  <w:rPr>
                    <w:noProof/>
                  </w:rPr>
                  <w:t>51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349" w:rsidRDefault="005B6349">
      <w:r>
        <w:separator/>
      </w:r>
    </w:p>
  </w:footnote>
  <w:footnote w:type="continuationSeparator" w:id="1">
    <w:p w:rsidR="005B6349" w:rsidRDefault="005B6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21FC6E3B"/>
    <w:multiLevelType w:val="multilevel"/>
    <w:tmpl w:val="21FC6E3B"/>
    <w:lvl w:ilvl="0">
      <w:start w:val="1"/>
      <w:numFmt w:val="chineseCountingThousand"/>
      <w:suff w:val="nothing"/>
      <w:lvlText w:val="第%1条"/>
      <w:lvlJc w:val="left"/>
      <w:pPr>
        <w:ind w:left="0" w:firstLine="0"/>
      </w:pPr>
      <w:rPr>
        <w:rFonts w:hint="eastAsia"/>
        <w:b/>
        <w:i w:val="0"/>
        <w:lang w:val="en-US"/>
      </w:rPr>
    </w:lvl>
    <w:lvl w:ilvl="1">
      <w:start w:val="1"/>
      <w:numFmt w:val="koreanDigit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2D8C0C2E"/>
    <w:multiLevelType w:val="multilevel"/>
    <w:tmpl w:val="2D8C0C2E"/>
    <w:lvl w:ilvl="0">
      <w:start w:val="1"/>
      <w:numFmt w:val="decimal"/>
      <w:pStyle w:val="a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BE6"/>
    <w:rsid w:val="00000BE6"/>
    <w:rsid w:val="000034F3"/>
    <w:rsid w:val="0000510C"/>
    <w:rsid w:val="000070F4"/>
    <w:rsid w:val="0000753C"/>
    <w:rsid w:val="0001004A"/>
    <w:rsid w:val="000104CB"/>
    <w:rsid w:val="00010A7F"/>
    <w:rsid w:val="0001229C"/>
    <w:rsid w:val="00015336"/>
    <w:rsid w:val="00015E14"/>
    <w:rsid w:val="00017675"/>
    <w:rsid w:val="00020A87"/>
    <w:rsid w:val="000216A1"/>
    <w:rsid w:val="00022105"/>
    <w:rsid w:val="00024E9A"/>
    <w:rsid w:val="0002585E"/>
    <w:rsid w:val="00025C42"/>
    <w:rsid w:val="000307DB"/>
    <w:rsid w:val="00030E43"/>
    <w:rsid w:val="00031311"/>
    <w:rsid w:val="00032531"/>
    <w:rsid w:val="00034A73"/>
    <w:rsid w:val="00034D85"/>
    <w:rsid w:val="00034E35"/>
    <w:rsid w:val="0003513B"/>
    <w:rsid w:val="0003720B"/>
    <w:rsid w:val="0003780C"/>
    <w:rsid w:val="00037A80"/>
    <w:rsid w:val="0004349A"/>
    <w:rsid w:val="00046931"/>
    <w:rsid w:val="0005063C"/>
    <w:rsid w:val="000509F3"/>
    <w:rsid w:val="000571C4"/>
    <w:rsid w:val="000603D7"/>
    <w:rsid w:val="00062850"/>
    <w:rsid w:val="00062B83"/>
    <w:rsid w:val="00062DE7"/>
    <w:rsid w:val="00065D70"/>
    <w:rsid w:val="00070851"/>
    <w:rsid w:val="00074124"/>
    <w:rsid w:val="00074621"/>
    <w:rsid w:val="00074D2C"/>
    <w:rsid w:val="0007609E"/>
    <w:rsid w:val="000776F4"/>
    <w:rsid w:val="000805EF"/>
    <w:rsid w:val="00082618"/>
    <w:rsid w:val="00084B6A"/>
    <w:rsid w:val="000860D6"/>
    <w:rsid w:val="0008773C"/>
    <w:rsid w:val="00091389"/>
    <w:rsid w:val="00091D69"/>
    <w:rsid w:val="00093271"/>
    <w:rsid w:val="00096A21"/>
    <w:rsid w:val="00096FD9"/>
    <w:rsid w:val="00096FF0"/>
    <w:rsid w:val="000A0658"/>
    <w:rsid w:val="000A2445"/>
    <w:rsid w:val="000A4066"/>
    <w:rsid w:val="000A4CB8"/>
    <w:rsid w:val="000A6C52"/>
    <w:rsid w:val="000A7BFA"/>
    <w:rsid w:val="000B1B30"/>
    <w:rsid w:val="000B3BE4"/>
    <w:rsid w:val="000B3FD0"/>
    <w:rsid w:val="000B7D23"/>
    <w:rsid w:val="000C03FA"/>
    <w:rsid w:val="000C3A18"/>
    <w:rsid w:val="000C48EF"/>
    <w:rsid w:val="000C66F9"/>
    <w:rsid w:val="000C6D1A"/>
    <w:rsid w:val="000C7DCD"/>
    <w:rsid w:val="000D4857"/>
    <w:rsid w:val="000D50BB"/>
    <w:rsid w:val="000D61B9"/>
    <w:rsid w:val="000D6868"/>
    <w:rsid w:val="000D69AE"/>
    <w:rsid w:val="000E3162"/>
    <w:rsid w:val="000E3257"/>
    <w:rsid w:val="000E4069"/>
    <w:rsid w:val="000E52C3"/>
    <w:rsid w:val="000F261D"/>
    <w:rsid w:val="000F41EB"/>
    <w:rsid w:val="000F744A"/>
    <w:rsid w:val="0010038A"/>
    <w:rsid w:val="00101167"/>
    <w:rsid w:val="00102591"/>
    <w:rsid w:val="001026DE"/>
    <w:rsid w:val="00104E50"/>
    <w:rsid w:val="001052E6"/>
    <w:rsid w:val="001059CF"/>
    <w:rsid w:val="00110183"/>
    <w:rsid w:val="00110419"/>
    <w:rsid w:val="00110951"/>
    <w:rsid w:val="00112235"/>
    <w:rsid w:val="00114F8B"/>
    <w:rsid w:val="00115E63"/>
    <w:rsid w:val="001200BD"/>
    <w:rsid w:val="0012273D"/>
    <w:rsid w:val="00123DCC"/>
    <w:rsid w:val="001245F1"/>
    <w:rsid w:val="00127DEB"/>
    <w:rsid w:val="00131CE6"/>
    <w:rsid w:val="00143205"/>
    <w:rsid w:val="00144587"/>
    <w:rsid w:val="00144A9B"/>
    <w:rsid w:val="00144B37"/>
    <w:rsid w:val="00145C7E"/>
    <w:rsid w:val="00147A5A"/>
    <w:rsid w:val="001516C6"/>
    <w:rsid w:val="00151EAF"/>
    <w:rsid w:val="00155A66"/>
    <w:rsid w:val="001577C8"/>
    <w:rsid w:val="001613BE"/>
    <w:rsid w:val="00164EFF"/>
    <w:rsid w:val="001656CE"/>
    <w:rsid w:val="0016572D"/>
    <w:rsid w:val="00167AE6"/>
    <w:rsid w:val="00174EEA"/>
    <w:rsid w:val="0018497B"/>
    <w:rsid w:val="00187ABE"/>
    <w:rsid w:val="001904BC"/>
    <w:rsid w:val="001921ED"/>
    <w:rsid w:val="00193179"/>
    <w:rsid w:val="0019376B"/>
    <w:rsid w:val="00194850"/>
    <w:rsid w:val="001948D4"/>
    <w:rsid w:val="00194FD0"/>
    <w:rsid w:val="00197044"/>
    <w:rsid w:val="001A0062"/>
    <w:rsid w:val="001A05D8"/>
    <w:rsid w:val="001A140E"/>
    <w:rsid w:val="001A1E4F"/>
    <w:rsid w:val="001A24F4"/>
    <w:rsid w:val="001A4F49"/>
    <w:rsid w:val="001A6FC2"/>
    <w:rsid w:val="001B13D4"/>
    <w:rsid w:val="001B3085"/>
    <w:rsid w:val="001B434F"/>
    <w:rsid w:val="001B52DC"/>
    <w:rsid w:val="001B5672"/>
    <w:rsid w:val="001B5FA8"/>
    <w:rsid w:val="001B7022"/>
    <w:rsid w:val="001B7A3B"/>
    <w:rsid w:val="001C19B9"/>
    <w:rsid w:val="001C1C77"/>
    <w:rsid w:val="001C1FFC"/>
    <w:rsid w:val="001C6132"/>
    <w:rsid w:val="001C6320"/>
    <w:rsid w:val="001C6365"/>
    <w:rsid w:val="001C7E78"/>
    <w:rsid w:val="001D05FE"/>
    <w:rsid w:val="001D342C"/>
    <w:rsid w:val="001D7C33"/>
    <w:rsid w:val="001E0865"/>
    <w:rsid w:val="001E2B59"/>
    <w:rsid w:val="001E6566"/>
    <w:rsid w:val="001E65B1"/>
    <w:rsid w:val="001F0E10"/>
    <w:rsid w:val="001F0F43"/>
    <w:rsid w:val="001F115D"/>
    <w:rsid w:val="001F186E"/>
    <w:rsid w:val="001F1B46"/>
    <w:rsid w:val="001F204B"/>
    <w:rsid w:val="001F2D29"/>
    <w:rsid w:val="001F3F1F"/>
    <w:rsid w:val="001F45CF"/>
    <w:rsid w:val="001F4752"/>
    <w:rsid w:val="001F4847"/>
    <w:rsid w:val="001F551A"/>
    <w:rsid w:val="001F5BB8"/>
    <w:rsid w:val="00200A93"/>
    <w:rsid w:val="00201E8C"/>
    <w:rsid w:val="0020306B"/>
    <w:rsid w:val="0020564C"/>
    <w:rsid w:val="002106C7"/>
    <w:rsid w:val="00212492"/>
    <w:rsid w:val="00213EF6"/>
    <w:rsid w:val="002150F9"/>
    <w:rsid w:val="002158A9"/>
    <w:rsid w:val="00215D4D"/>
    <w:rsid w:val="00217D9F"/>
    <w:rsid w:val="002206FD"/>
    <w:rsid w:val="002215F8"/>
    <w:rsid w:val="002217FD"/>
    <w:rsid w:val="002229E7"/>
    <w:rsid w:val="002250F0"/>
    <w:rsid w:val="00225C96"/>
    <w:rsid w:val="0023341B"/>
    <w:rsid w:val="002335DB"/>
    <w:rsid w:val="00234B6A"/>
    <w:rsid w:val="00235731"/>
    <w:rsid w:val="00244158"/>
    <w:rsid w:val="00245DBB"/>
    <w:rsid w:val="00247757"/>
    <w:rsid w:val="002550E0"/>
    <w:rsid w:val="0025654E"/>
    <w:rsid w:val="00262246"/>
    <w:rsid w:val="00262A55"/>
    <w:rsid w:val="002633E5"/>
    <w:rsid w:val="002644A9"/>
    <w:rsid w:val="00265FFB"/>
    <w:rsid w:val="00266EB9"/>
    <w:rsid w:val="00272BCD"/>
    <w:rsid w:val="00273AA4"/>
    <w:rsid w:val="00275FEF"/>
    <w:rsid w:val="0027656F"/>
    <w:rsid w:val="00280FC0"/>
    <w:rsid w:val="00283039"/>
    <w:rsid w:val="002830DD"/>
    <w:rsid w:val="00283244"/>
    <w:rsid w:val="00287C72"/>
    <w:rsid w:val="00287D60"/>
    <w:rsid w:val="00291A5C"/>
    <w:rsid w:val="00292AA3"/>
    <w:rsid w:val="002939DF"/>
    <w:rsid w:val="00293F67"/>
    <w:rsid w:val="00294887"/>
    <w:rsid w:val="00295064"/>
    <w:rsid w:val="002A3012"/>
    <w:rsid w:val="002A3081"/>
    <w:rsid w:val="002A4649"/>
    <w:rsid w:val="002A4E14"/>
    <w:rsid w:val="002A5C3C"/>
    <w:rsid w:val="002A76A0"/>
    <w:rsid w:val="002A7BDE"/>
    <w:rsid w:val="002B3B1E"/>
    <w:rsid w:val="002B462A"/>
    <w:rsid w:val="002B47DC"/>
    <w:rsid w:val="002B7903"/>
    <w:rsid w:val="002C2696"/>
    <w:rsid w:val="002C428A"/>
    <w:rsid w:val="002C4DFC"/>
    <w:rsid w:val="002C5632"/>
    <w:rsid w:val="002C5A29"/>
    <w:rsid w:val="002C7E85"/>
    <w:rsid w:val="002D1836"/>
    <w:rsid w:val="002D20AA"/>
    <w:rsid w:val="002D2DC5"/>
    <w:rsid w:val="002D38DE"/>
    <w:rsid w:val="002D39D0"/>
    <w:rsid w:val="002D46D7"/>
    <w:rsid w:val="002D7A11"/>
    <w:rsid w:val="002E0F4A"/>
    <w:rsid w:val="002E24E6"/>
    <w:rsid w:val="002E34CD"/>
    <w:rsid w:val="002E484A"/>
    <w:rsid w:val="002E5ACD"/>
    <w:rsid w:val="002E761F"/>
    <w:rsid w:val="002F42FB"/>
    <w:rsid w:val="002F5EC3"/>
    <w:rsid w:val="002F7244"/>
    <w:rsid w:val="002F7E8E"/>
    <w:rsid w:val="002F7F47"/>
    <w:rsid w:val="00301BD5"/>
    <w:rsid w:val="0030399C"/>
    <w:rsid w:val="00306102"/>
    <w:rsid w:val="00307025"/>
    <w:rsid w:val="00315457"/>
    <w:rsid w:val="00315769"/>
    <w:rsid w:val="00315A5B"/>
    <w:rsid w:val="003208F0"/>
    <w:rsid w:val="00320A34"/>
    <w:rsid w:val="00322F84"/>
    <w:rsid w:val="0032314D"/>
    <w:rsid w:val="00324802"/>
    <w:rsid w:val="00325EBA"/>
    <w:rsid w:val="003271BB"/>
    <w:rsid w:val="0032760D"/>
    <w:rsid w:val="003347B7"/>
    <w:rsid w:val="0033545E"/>
    <w:rsid w:val="00335565"/>
    <w:rsid w:val="00336D0A"/>
    <w:rsid w:val="00341884"/>
    <w:rsid w:val="003523ED"/>
    <w:rsid w:val="00353DD9"/>
    <w:rsid w:val="00355849"/>
    <w:rsid w:val="00361EA6"/>
    <w:rsid w:val="0036297B"/>
    <w:rsid w:val="003650F7"/>
    <w:rsid w:val="00366F37"/>
    <w:rsid w:val="00370A8E"/>
    <w:rsid w:val="00371553"/>
    <w:rsid w:val="003719C1"/>
    <w:rsid w:val="0037213A"/>
    <w:rsid w:val="0037254C"/>
    <w:rsid w:val="00373CF9"/>
    <w:rsid w:val="00375C49"/>
    <w:rsid w:val="003779E3"/>
    <w:rsid w:val="00383D16"/>
    <w:rsid w:val="00387EDC"/>
    <w:rsid w:val="00391B18"/>
    <w:rsid w:val="003963C8"/>
    <w:rsid w:val="003A0396"/>
    <w:rsid w:val="003A0EA4"/>
    <w:rsid w:val="003A271F"/>
    <w:rsid w:val="003A39F4"/>
    <w:rsid w:val="003A681C"/>
    <w:rsid w:val="003A7D77"/>
    <w:rsid w:val="003B2CC6"/>
    <w:rsid w:val="003B5334"/>
    <w:rsid w:val="003B6E43"/>
    <w:rsid w:val="003C010C"/>
    <w:rsid w:val="003C083F"/>
    <w:rsid w:val="003C0EFE"/>
    <w:rsid w:val="003C1AAC"/>
    <w:rsid w:val="003C4F4E"/>
    <w:rsid w:val="003D68A2"/>
    <w:rsid w:val="003E1375"/>
    <w:rsid w:val="003E4FE5"/>
    <w:rsid w:val="003E530F"/>
    <w:rsid w:val="003E696B"/>
    <w:rsid w:val="003F0CA2"/>
    <w:rsid w:val="003F1C7D"/>
    <w:rsid w:val="003F3069"/>
    <w:rsid w:val="003F582E"/>
    <w:rsid w:val="004042E1"/>
    <w:rsid w:val="00404733"/>
    <w:rsid w:val="00404EEA"/>
    <w:rsid w:val="004051FE"/>
    <w:rsid w:val="00406855"/>
    <w:rsid w:val="00410844"/>
    <w:rsid w:val="0041180D"/>
    <w:rsid w:val="00411D44"/>
    <w:rsid w:val="00421084"/>
    <w:rsid w:val="00421602"/>
    <w:rsid w:val="00422504"/>
    <w:rsid w:val="004240E2"/>
    <w:rsid w:val="00424A23"/>
    <w:rsid w:val="004278C2"/>
    <w:rsid w:val="00433455"/>
    <w:rsid w:val="00434477"/>
    <w:rsid w:val="00434CB7"/>
    <w:rsid w:val="0043560F"/>
    <w:rsid w:val="0043655A"/>
    <w:rsid w:val="00437190"/>
    <w:rsid w:val="00442BD2"/>
    <w:rsid w:val="004439C4"/>
    <w:rsid w:val="004443DB"/>
    <w:rsid w:val="00445005"/>
    <w:rsid w:val="004519DD"/>
    <w:rsid w:val="00456E58"/>
    <w:rsid w:val="0046189F"/>
    <w:rsid w:val="004625CD"/>
    <w:rsid w:val="00466B79"/>
    <w:rsid w:val="004670EA"/>
    <w:rsid w:val="00470E3D"/>
    <w:rsid w:val="00471BE2"/>
    <w:rsid w:val="00472BF6"/>
    <w:rsid w:val="00472D36"/>
    <w:rsid w:val="004735B5"/>
    <w:rsid w:val="00473AAB"/>
    <w:rsid w:val="004743FA"/>
    <w:rsid w:val="004758D6"/>
    <w:rsid w:val="00475A20"/>
    <w:rsid w:val="00475FB6"/>
    <w:rsid w:val="0047793E"/>
    <w:rsid w:val="00477C40"/>
    <w:rsid w:val="0048509B"/>
    <w:rsid w:val="004855BF"/>
    <w:rsid w:val="004856D7"/>
    <w:rsid w:val="0048680A"/>
    <w:rsid w:val="00493316"/>
    <w:rsid w:val="00493CB2"/>
    <w:rsid w:val="004974FE"/>
    <w:rsid w:val="004A34BF"/>
    <w:rsid w:val="004A5C52"/>
    <w:rsid w:val="004A687D"/>
    <w:rsid w:val="004B0E08"/>
    <w:rsid w:val="004B2E9B"/>
    <w:rsid w:val="004B36F4"/>
    <w:rsid w:val="004B4713"/>
    <w:rsid w:val="004B5B35"/>
    <w:rsid w:val="004B771D"/>
    <w:rsid w:val="004C016C"/>
    <w:rsid w:val="004C0DC4"/>
    <w:rsid w:val="004C1C10"/>
    <w:rsid w:val="004C1E98"/>
    <w:rsid w:val="004C36A3"/>
    <w:rsid w:val="004C5586"/>
    <w:rsid w:val="004C7512"/>
    <w:rsid w:val="004C7CAA"/>
    <w:rsid w:val="004D18EC"/>
    <w:rsid w:val="004D19EC"/>
    <w:rsid w:val="004D33BE"/>
    <w:rsid w:val="004D4B2F"/>
    <w:rsid w:val="004D4D15"/>
    <w:rsid w:val="004D64F2"/>
    <w:rsid w:val="004D66DC"/>
    <w:rsid w:val="004D7611"/>
    <w:rsid w:val="004D7BD8"/>
    <w:rsid w:val="004D7CA6"/>
    <w:rsid w:val="004E0CDE"/>
    <w:rsid w:val="004E1A5F"/>
    <w:rsid w:val="004E467F"/>
    <w:rsid w:val="004F7A9C"/>
    <w:rsid w:val="004F7EED"/>
    <w:rsid w:val="00503CB1"/>
    <w:rsid w:val="00504FB0"/>
    <w:rsid w:val="00505A91"/>
    <w:rsid w:val="00506B92"/>
    <w:rsid w:val="00511842"/>
    <w:rsid w:val="0051361A"/>
    <w:rsid w:val="0051505A"/>
    <w:rsid w:val="005158D4"/>
    <w:rsid w:val="00515C3A"/>
    <w:rsid w:val="00521057"/>
    <w:rsid w:val="00524193"/>
    <w:rsid w:val="00530BAC"/>
    <w:rsid w:val="00533877"/>
    <w:rsid w:val="00533BC2"/>
    <w:rsid w:val="00541704"/>
    <w:rsid w:val="00545971"/>
    <w:rsid w:val="0054776E"/>
    <w:rsid w:val="005507DA"/>
    <w:rsid w:val="005546E5"/>
    <w:rsid w:val="00554DB5"/>
    <w:rsid w:val="0055694D"/>
    <w:rsid w:val="00556B44"/>
    <w:rsid w:val="00562845"/>
    <w:rsid w:val="00563450"/>
    <w:rsid w:val="005637AB"/>
    <w:rsid w:val="0056409B"/>
    <w:rsid w:val="00564FEE"/>
    <w:rsid w:val="00570226"/>
    <w:rsid w:val="00570684"/>
    <w:rsid w:val="00571C26"/>
    <w:rsid w:val="00572281"/>
    <w:rsid w:val="005810F5"/>
    <w:rsid w:val="0059476F"/>
    <w:rsid w:val="00595708"/>
    <w:rsid w:val="00595A86"/>
    <w:rsid w:val="005969FB"/>
    <w:rsid w:val="005A019B"/>
    <w:rsid w:val="005A0FBA"/>
    <w:rsid w:val="005A2500"/>
    <w:rsid w:val="005A2BD8"/>
    <w:rsid w:val="005A4511"/>
    <w:rsid w:val="005A5163"/>
    <w:rsid w:val="005A51B3"/>
    <w:rsid w:val="005A6C35"/>
    <w:rsid w:val="005A75E0"/>
    <w:rsid w:val="005B253A"/>
    <w:rsid w:val="005B3318"/>
    <w:rsid w:val="005B6349"/>
    <w:rsid w:val="005B65FC"/>
    <w:rsid w:val="005B6683"/>
    <w:rsid w:val="005B6908"/>
    <w:rsid w:val="005B716B"/>
    <w:rsid w:val="005C0B4C"/>
    <w:rsid w:val="005C18D7"/>
    <w:rsid w:val="005C28CF"/>
    <w:rsid w:val="005C3136"/>
    <w:rsid w:val="005C3A9C"/>
    <w:rsid w:val="005C7548"/>
    <w:rsid w:val="005D0C29"/>
    <w:rsid w:val="005D6239"/>
    <w:rsid w:val="005E00B8"/>
    <w:rsid w:val="005E122B"/>
    <w:rsid w:val="005E423E"/>
    <w:rsid w:val="005E5643"/>
    <w:rsid w:val="005E71BA"/>
    <w:rsid w:val="005E7418"/>
    <w:rsid w:val="005F2ED5"/>
    <w:rsid w:val="005F4FD2"/>
    <w:rsid w:val="005F6C65"/>
    <w:rsid w:val="00603BE8"/>
    <w:rsid w:val="00603BFD"/>
    <w:rsid w:val="006042C9"/>
    <w:rsid w:val="00606411"/>
    <w:rsid w:val="00607134"/>
    <w:rsid w:val="00611878"/>
    <w:rsid w:val="0061188F"/>
    <w:rsid w:val="006120F8"/>
    <w:rsid w:val="006130B5"/>
    <w:rsid w:val="00613FEF"/>
    <w:rsid w:val="00614245"/>
    <w:rsid w:val="00616F32"/>
    <w:rsid w:val="0061732C"/>
    <w:rsid w:val="00620E1B"/>
    <w:rsid w:val="006212DE"/>
    <w:rsid w:val="00621CA9"/>
    <w:rsid w:val="0062231D"/>
    <w:rsid w:val="006224D4"/>
    <w:rsid w:val="00625CA7"/>
    <w:rsid w:val="00627CC2"/>
    <w:rsid w:val="00631B54"/>
    <w:rsid w:val="00633540"/>
    <w:rsid w:val="00642C6F"/>
    <w:rsid w:val="00647DFA"/>
    <w:rsid w:val="00650EFA"/>
    <w:rsid w:val="006513B4"/>
    <w:rsid w:val="00651BB8"/>
    <w:rsid w:val="00652AFB"/>
    <w:rsid w:val="0065380D"/>
    <w:rsid w:val="00654BCF"/>
    <w:rsid w:val="0065575A"/>
    <w:rsid w:val="006561C8"/>
    <w:rsid w:val="00656FF0"/>
    <w:rsid w:val="00662967"/>
    <w:rsid w:val="006630D9"/>
    <w:rsid w:val="006636C4"/>
    <w:rsid w:val="006638E5"/>
    <w:rsid w:val="0066649B"/>
    <w:rsid w:val="00666E0D"/>
    <w:rsid w:val="006674E0"/>
    <w:rsid w:val="00671E33"/>
    <w:rsid w:val="00674D3F"/>
    <w:rsid w:val="006769E5"/>
    <w:rsid w:val="0068061C"/>
    <w:rsid w:val="00680DA8"/>
    <w:rsid w:val="00682E38"/>
    <w:rsid w:val="0068362E"/>
    <w:rsid w:val="00683C7B"/>
    <w:rsid w:val="00687C7C"/>
    <w:rsid w:val="006905F7"/>
    <w:rsid w:val="006913CB"/>
    <w:rsid w:val="00693347"/>
    <w:rsid w:val="00693CE2"/>
    <w:rsid w:val="00694E6F"/>
    <w:rsid w:val="00696470"/>
    <w:rsid w:val="00696E97"/>
    <w:rsid w:val="00697094"/>
    <w:rsid w:val="006A121E"/>
    <w:rsid w:val="006A1B12"/>
    <w:rsid w:val="006A4D76"/>
    <w:rsid w:val="006A7FF5"/>
    <w:rsid w:val="006B1C81"/>
    <w:rsid w:val="006B20E3"/>
    <w:rsid w:val="006B2F2D"/>
    <w:rsid w:val="006B33A8"/>
    <w:rsid w:val="006B5040"/>
    <w:rsid w:val="006B6ECE"/>
    <w:rsid w:val="006B75DF"/>
    <w:rsid w:val="006C2934"/>
    <w:rsid w:val="006C435C"/>
    <w:rsid w:val="006D0C08"/>
    <w:rsid w:val="006D2470"/>
    <w:rsid w:val="006D5537"/>
    <w:rsid w:val="006D724D"/>
    <w:rsid w:val="006D732E"/>
    <w:rsid w:val="006D7EB9"/>
    <w:rsid w:val="006E0609"/>
    <w:rsid w:val="006E66A1"/>
    <w:rsid w:val="006F298A"/>
    <w:rsid w:val="006F2C3A"/>
    <w:rsid w:val="006F49A3"/>
    <w:rsid w:val="006F4A75"/>
    <w:rsid w:val="00701C9F"/>
    <w:rsid w:val="007026B1"/>
    <w:rsid w:val="0070291F"/>
    <w:rsid w:val="007035BA"/>
    <w:rsid w:val="00704359"/>
    <w:rsid w:val="00707A97"/>
    <w:rsid w:val="00707E40"/>
    <w:rsid w:val="007115C3"/>
    <w:rsid w:val="00712058"/>
    <w:rsid w:val="00714928"/>
    <w:rsid w:val="00714C65"/>
    <w:rsid w:val="007153C4"/>
    <w:rsid w:val="00716582"/>
    <w:rsid w:val="00722A7B"/>
    <w:rsid w:val="007235BA"/>
    <w:rsid w:val="00723BF4"/>
    <w:rsid w:val="0072423C"/>
    <w:rsid w:val="00724600"/>
    <w:rsid w:val="00726A18"/>
    <w:rsid w:val="007329A9"/>
    <w:rsid w:val="00736FA7"/>
    <w:rsid w:val="00746122"/>
    <w:rsid w:val="00746F20"/>
    <w:rsid w:val="007471A5"/>
    <w:rsid w:val="00750273"/>
    <w:rsid w:val="0075033B"/>
    <w:rsid w:val="00750489"/>
    <w:rsid w:val="007524D8"/>
    <w:rsid w:val="00755355"/>
    <w:rsid w:val="00755ABF"/>
    <w:rsid w:val="00757536"/>
    <w:rsid w:val="00757D69"/>
    <w:rsid w:val="00760207"/>
    <w:rsid w:val="00764A41"/>
    <w:rsid w:val="007666F7"/>
    <w:rsid w:val="00766DF0"/>
    <w:rsid w:val="0077136E"/>
    <w:rsid w:val="0077635D"/>
    <w:rsid w:val="00777777"/>
    <w:rsid w:val="00780F38"/>
    <w:rsid w:val="00781B70"/>
    <w:rsid w:val="0078200B"/>
    <w:rsid w:val="00783E0F"/>
    <w:rsid w:val="007920B3"/>
    <w:rsid w:val="00793EC5"/>
    <w:rsid w:val="00794078"/>
    <w:rsid w:val="00794BA2"/>
    <w:rsid w:val="0079768D"/>
    <w:rsid w:val="0079794C"/>
    <w:rsid w:val="00797F96"/>
    <w:rsid w:val="007A3447"/>
    <w:rsid w:val="007A3705"/>
    <w:rsid w:val="007A4799"/>
    <w:rsid w:val="007A6EF7"/>
    <w:rsid w:val="007A7924"/>
    <w:rsid w:val="007A7C91"/>
    <w:rsid w:val="007A7DDC"/>
    <w:rsid w:val="007B17F3"/>
    <w:rsid w:val="007B232C"/>
    <w:rsid w:val="007B251E"/>
    <w:rsid w:val="007B5ACE"/>
    <w:rsid w:val="007B7CC5"/>
    <w:rsid w:val="007C0931"/>
    <w:rsid w:val="007C1F1C"/>
    <w:rsid w:val="007C2B68"/>
    <w:rsid w:val="007C3B99"/>
    <w:rsid w:val="007C4DF6"/>
    <w:rsid w:val="007C51AB"/>
    <w:rsid w:val="007C5A4B"/>
    <w:rsid w:val="007D0EA9"/>
    <w:rsid w:val="007D2D49"/>
    <w:rsid w:val="007E04A1"/>
    <w:rsid w:val="007E3120"/>
    <w:rsid w:val="007E50D4"/>
    <w:rsid w:val="007E51EF"/>
    <w:rsid w:val="007E67D7"/>
    <w:rsid w:val="007F12B0"/>
    <w:rsid w:val="007F2673"/>
    <w:rsid w:val="007F3320"/>
    <w:rsid w:val="007F4B9E"/>
    <w:rsid w:val="007F4E0A"/>
    <w:rsid w:val="007F6D3D"/>
    <w:rsid w:val="00802F04"/>
    <w:rsid w:val="008042F9"/>
    <w:rsid w:val="0080592F"/>
    <w:rsid w:val="00807278"/>
    <w:rsid w:val="008101D7"/>
    <w:rsid w:val="00811D6F"/>
    <w:rsid w:val="0081225B"/>
    <w:rsid w:val="0081271B"/>
    <w:rsid w:val="008145AA"/>
    <w:rsid w:val="00814B60"/>
    <w:rsid w:val="00815BAE"/>
    <w:rsid w:val="00817A3D"/>
    <w:rsid w:val="00817C58"/>
    <w:rsid w:val="00821A82"/>
    <w:rsid w:val="0082634F"/>
    <w:rsid w:val="00826468"/>
    <w:rsid w:val="00827C00"/>
    <w:rsid w:val="00834BA1"/>
    <w:rsid w:val="00835B1E"/>
    <w:rsid w:val="00835D2A"/>
    <w:rsid w:val="008369AD"/>
    <w:rsid w:val="008375F8"/>
    <w:rsid w:val="00843D92"/>
    <w:rsid w:val="00845E9C"/>
    <w:rsid w:val="00852660"/>
    <w:rsid w:val="00856364"/>
    <w:rsid w:val="00857846"/>
    <w:rsid w:val="008603AF"/>
    <w:rsid w:val="0086190A"/>
    <w:rsid w:val="00863290"/>
    <w:rsid w:val="008643A7"/>
    <w:rsid w:val="00864969"/>
    <w:rsid w:val="0086536A"/>
    <w:rsid w:val="008653CC"/>
    <w:rsid w:val="00866CE1"/>
    <w:rsid w:val="0087227E"/>
    <w:rsid w:val="008736F1"/>
    <w:rsid w:val="00881BC5"/>
    <w:rsid w:val="008823C4"/>
    <w:rsid w:val="0088287C"/>
    <w:rsid w:val="0088533A"/>
    <w:rsid w:val="008858AD"/>
    <w:rsid w:val="00885E40"/>
    <w:rsid w:val="008874F3"/>
    <w:rsid w:val="008879BA"/>
    <w:rsid w:val="00887C9C"/>
    <w:rsid w:val="00887D0B"/>
    <w:rsid w:val="00890D54"/>
    <w:rsid w:val="008939DF"/>
    <w:rsid w:val="00894EA9"/>
    <w:rsid w:val="008A77CC"/>
    <w:rsid w:val="008B6C04"/>
    <w:rsid w:val="008B7736"/>
    <w:rsid w:val="008C0174"/>
    <w:rsid w:val="008C06A7"/>
    <w:rsid w:val="008C21B3"/>
    <w:rsid w:val="008C431C"/>
    <w:rsid w:val="008C6809"/>
    <w:rsid w:val="008D510F"/>
    <w:rsid w:val="008E0C0D"/>
    <w:rsid w:val="008E237B"/>
    <w:rsid w:val="008E433B"/>
    <w:rsid w:val="008E48E6"/>
    <w:rsid w:val="008E495E"/>
    <w:rsid w:val="008E4BB3"/>
    <w:rsid w:val="008E5906"/>
    <w:rsid w:val="008E59F1"/>
    <w:rsid w:val="008E59F9"/>
    <w:rsid w:val="008E780E"/>
    <w:rsid w:val="008F0B7B"/>
    <w:rsid w:val="008F0BFF"/>
    <w:rsid w:val="008F184B"/>
    <w:rsid w:val="00904CF4"/>
    <w:rsid w:val="009132A3"/>
    <w:rsid w:val="00913465"/>
    <w:rsid w:val="00913ECC"/>
    <w:rsid w:val="00914C0D"/>
    <w:rsid w:val="00917564"/>
    <w:rsid w:val="009213D6"/>
    <w:rsid w:val="00921A70"/>
    <w:rsid w:val="00921C5A"/>
    <w:rsid w:val="00925BCA"/>
    <w:rsid w:val="00926833"/>
    <w:rsid w:val="009273AF"/>
    <w:rsid w:val="00930715"/>
    <w:rsid w:val="00932746"/>
    <w:rsid w:val="00932AD5"/>
    <w:rsid w:val="009330A9"/>
    <w:rsid w:val="00934CD6"/>
    <w:rsid w:val="009353A8"/>
    <w:rsid w:val="00941DED"/>
    <w:rsid w:val="00941FC5"/>
    <w:rsid w:val="00942EA0"/>
    <w:rsid w:val="009452C5"/>
    <w:rsid w:val="00945972"/>
    <w:rsid w:val="00946097"/>
    <w:rsid w:val="00946732"/>
    <w:rsid w:val="0094710B"/>
    <w:rsid w:val="0095168A"/>
    <w:rsid w:val="009524E5"/>
    <w:rsid w:val="00952737"/>
    <w:rsid w:val="00960D87"/>
    <w:rsid w:val="00960FD1"/>
    <w:rsid w:val="00961AA9"/>
    <w:rsid w:val="009620DF"/>
    <w:rsid w:val="0096231D"/>
    <w:rsid w:val="00964C45"/>
    <w:rsid w:val="0096753B"/>
    <w:rsid w:val="00967830"/>
    <w:rsid w:val="00967CAA"/>
    <w:rsid w:val="00967F15"/>
    <w:rsid w:val="00970CFF"/>
    <w:rsid w:val="00972272"/>
    <w:rsid w:val="0097256D"/>
    <w:rsid w:val="00973172"/>
    <w:rsid w:val="0097337E"/>
    <w:rsid w:val="00974F02"/>
    <w:rsid w:val="00976270"/>
    <w:rsid w:val="00980649"/>
    <w:rsid w:val="0098137E"/>
    <w:rsid w:val="0098178B"/>
    <w:rsid w:val="00982983"/>
    <w:rsid w:val="00983526"/>
    <w:rsid w:val="00983547"/>
    <w:rsid w:val="00985103"/>
    <w:rsid w:val="009874D9"/>
    <w:rsid w:val="00987573"/>
    <w:rsid w:val="009902BC"/>
    <w:rsid w:val="00990931"/>
    <w:rsid w:val="0099236B"/>
    <w:rsid w:val="00996281"/>
    <w:rsid w:val="009A040C"/>
    <w:rsid w:val="009A167D"/>
    <w:rsid w:val="009A50CA"/>
    <w:rsid w:val="009A5E7C"/>
    <w:rsid w:val="009B093B"/>
    <w:rsid w:val="009B3BB2"/>
    <w:rsid w:val="009C00C2"/>
    <w:rsid w:val="009C393E"/>
    <w:rsid w:val="009C6E55"/>
    <w:rsid w:val="009C7325"/>
    <w:rsid w:val="009C7D7C"/>
    <w:rsid w:val="009C7E46"/>
    <w:rsid w:val="009D03AE"/>
    <w:rsid w:val="009D137E"/>
    <w:rsid w:val="009D187E"/>
    <w:rsid w:val="009D18DE"/>
    <w:rsid w:val="009D3AAC"/>
    <w:rsid w:val="009D3D29"/>
    <w:rsid w:val="009D5616"/>
    <w:rsid w:val="009D7F41"/>
    <w:rsid w:val="009E53DA"/>
    <w:rsid w:val="009E71F8"/>
    <w:rsid w:val="009E75E5"/>
    <w:rsid w:val="009F06E7"/>
    <w:rsid w:val="009F1AFC"/>
    <w:rsid w:val="009F2020"/>
    <w:rsid w:val="009F7829"/>
    <w:rsid w:val="00A000A2"/>
    <w:rsid w:val="00A00998"/>
    <w:rsid w:val="00A03025"/>
    <w:rsid w:val="00A03334"/>
    <w:rsid w:val="00A04F54"/>
    <w:rsid w:val="00A077CB"/>
    <w:rsid w:val="00A12077"/>
    <w:rsid w:val="00A12BF8"/>
    <w:rsid w:val="00A130BA"/>
    <w:rsid w:val="00A13756"/>
    <w:rsid w:val="00A15CC5"/>
    <w:rsid w:val="00A15D42"/>
    <w:rsid w:val="00A179E9"/>
    <w:rsid w:val="00A20C1B"/>
    <w:rsid w:val="00A215B9"/>
    <w:rsid w:val="00A2377F"/>
    <w:rsid w:val="00A24715"/>
    <w:rsid w:val="00A25751"/>
    <w:rsid w:val="00A27856"/>
    <w:rsid w:val="00A30DC0"/>
    <w:rsid w:val="00A32981"/>
    <w:rsid w:val="00A3435F"/>
    <w:rsid w:val="00A34FB8"/>
    <w:rsid w:val="00A36A16"/>
    <w:rsid w:val="00A41DCE"/>
    <w:rsid w:val="00A44F2C"/>
    <w:rsid w:val="00A45DF1"/>
    <w:rsid w:val="00A474B7"/>
    <w:rsid w:val="00A50532"/>
    <w:rsid w:val="00A50C60"/>
    <w:rsid w:val="00A52623"/>
    <w:rsid w:val="00A52A3F"/>
    <w:rsid w:val="00A54E4C"/>
    <w:rsid w:val="00A55F67"/>
    <w:rsid w:val="00A611C2"/>
    <w:rsid w:val="00A65B88"/>
    <w:rsid w:val="00A70B2C"/>
    <w:rsid w:val="00A7348C"/>
    <w:rsid w:val="00A751B1"/>
    <w:rsid w:val="00A765F6"/>
    <w:rsid w:val="00A81607"/>
    <w:rsid w:val="00A8313D"/>
    <w:rsid w:val="00A83F64"/>
    <w:rsid w:val="00A846B6"/>
    <w:rsid w:val="00A848AD"/>
    <w:rsid w:val="00A8545D"/>
    <w:rsid w:val="00A85E82"/>
    <w:rsid w:val="00A874CA"/>
    <w:rsid w:val="00A877A2"/>
    <w:rsid w:val="00A87B90"/>
    <w:rsid w:val="00A9090D"/>
    <w:rsid w:val="00A914E9"/>
    <w:rsid w:val="00A91793"/>
    <w:rsid w:val="00A91ABE"/>
    <w:rsid w:val="00A91B06"/>
    <w:rsid w:val="00A9440E"/>
    <w:rsid w:val="00A9485F"/>
    <w:rsid w:val="00A95EC0"/>
    <w:rsid w:val="00A97BA6"/>
    <w:rsid w:val="00A97C8C"/>
    <w:rsid w:val="00AA0F22"/>
    <w:rsid w:val="00AA1536"/>
    <w:rsid w:val="00AA5661"/>
    <w:rsid w:val="00AB03E9"/>
    <w:rsid w:val="00AB1F01"/>
    <w:rsid w:val="00AB570C"/>
    <w:rsid w:val="00AB62F1"/>
    <w:rsid w:val="00AC0D75"/>
    <w:rsid w:val="00AC1253"/>
    <w:rsid w:val="00AC3D97"/>
    <w:rsid w:val="00AC73C5"/>
    <w:rsid w:val="00AD3347"/>
    <w:rsid w:val="00AD3723"/>
    <w:rsid w:val="00AD750E"/>
    <w:rsid w:val="00AE336A"/>
    <w:rsid w:val="00AE3707"/>
    <w:rsid w:val="00AE3DC1"/>
    <w:rsid w:val="00AE67FF"/>
    <w:rsid w:val="00AE6E18"/>
    <w:rsid w:val="00AF43FA"/>
    <w:rsid w:val="00B04C0B"/>
    <w:rsid w:val="00B04E55"/>
    <w:rsid w:val="00B05F86"/>
    <w:rsid w:val="00B07072"/>
    <w:rsid w:val="00B0741E"/>
    <w:rsid w:val="00B174A8"/>
    <w:rsid w:val="00B1755B"/>
    <w:rsid w:val="00B17656"/>
    <w:rsid w:val="00B208D7"/>
    <w:rsid w:val="00B21680"/>
    <w:rsid w:val="00B243D4"/>
    <w:rsid w:val="00B26027"/>
    <w:rsid w:val="00B2643D"/>
    <w:rsid w:val="00B311ED"/>
    <w:rsid w:val="00B31F5F"/>
    <w:rsid w:val="00B32DCD"/>
    <w:rsid w:val="00B32E3D"/>
    <w:rsid w:val="00B339AC"/>
    <w:rsid w:val="00B34275"/>
    <w:rsid w:val="00B35443"/>
    <w:rsid w:val="00B3677F"/>
    <w:rsid w:val="00B36975"/>
    <w:rsid w:val="00B50DF4"/>
    <w:rsid w:val="00B527C7"/>
    <w:rsid w:val="00B542AA"/>
    <w:rsid w:val="00B54609"/>
    <w:rsid w:val="00B54CD3"/>
    <w:rsid w:val="00B54D84"/>
    <w:rsid w:val="00B54F3A"/>
    <w:rsid w:val="00B55B84"/>
    <w:rsid w:val="00B61924"/>
    <w:rsid w:val="00B621E0"/>
    <w:rsid w:val="00B673C4"/>
    <w:rsid w:val="00B6782C"/>
    <w:rsid w:val="00B72169"/>
    <w:rsid w:val="00B728A5"/>
    <w:rsid w:val="00B73C03"/>
    <w:rsid w:val="00B73F86"/>
    <w:rsid w:val="00B800C7"/>
    <w:rsid w:val="00B810D4"/>
    <w:rsid w:val="00B847BC"/>
    <w:rsid w:val="00B854A6"/>
    <w:rsid w:val="00B860B4"/>
    <w:rsid w:val="00B86E0A"/>
    <w:rsid w:val="00B90806"/>
    <w:rsid w:val="00B90C95"/>
    <w:rsid w:val="00B90F33"/>
    <w:rsid w:val="00B934FD"/>
    <w:rsid w:val="00B93ED5"/>
    <w:rsid w:val="00B94270"/>
    <w:rsid w:val="00B97521"/>
    <w:rsid w:val="00BA2EA6"/>
    <w:rsid w:val="00BA3158"/>
    <w:rsid w:val="00BA37AF"/>
    <w:rsid w:val="00BA5F61"/>
    <w:rsid w:val="00BA7AB8"/>
    <w:rsid w:val="00BB0D24"/>
    <w:rsid w:val="00BB290D"/>
    <w:rsid w:val="00BB40EB"/>
    <w:rsid w:val="00BB7AA1"/>
    <w:rsid w:val="00BC12CF"/>
    <w:rsid w:val="00BC14CA"/>
    <w:rsid w:val="00BC175C"/>
    <w:rsid w:val="00BC2659"/>
    <w:rsid w:val="00BC5806"/>
    <w:rsid w:val="00BC6599"/>
    <w:rsid w:val="00BC69F9"/>
    <w:rsid w:val="00BC7923"/>
    <w:rsid w:val="00BD3A4E"/>
    <w:rsid w:val="00BD49B8"/>
    <w:rsid w:val="00BD4E8F"/>
    <w:rsid w:val="00BD5126"/>
    <w:rsid w:val="00BD79E9"/>
    <w:rsid w:val="00BE1776"/>
    <w:rsid w:val="00BE1D60"/>
    <w:rsid w:val="00BE25AD"/>
    <w:rsid w:val="00BE4192"/>
    <w:rsid w:val="00BE5C56"/>
    <w:rsid w:val="00C0163A"/>
    <w:rsid w:val="00C02C69"/>
    <w:rsid w:val="00C0309C"/>
    <w:rsid w:val="00C03E89"/>
    <w:rsid w:val="00C11770"/>
    <w:rsid w:val="00C136BF"/>
    <w:rsid w:val="00C13985"/>
    <w:rsid w:val="00C14177"/>
    <w:rsid w:val="00C213D8"/>
    <w:rsid w:val="00C2194C"/>
    <w:rsid w:val="00C21BA1"/>
    <w:rsid w:val="00C22FCD"/>
    <w:rsid w:val="00C23E78"/>
    <w:rsid w:val="00C30ADA"/>
    <w:rsid w:val="00C30B8B"/>
    <w:rsid w:val="00C34206"/>
    <w:rsid w:val="00C3539B"/>
    <w:rsid w:val="00C37741"/>
    <w:rsid w:val="00C405D0"/>
    <w:rsid w:val="00C40DBF"/>
    <w:rsid w:val="00C41398"/>
    <w:rsid w:val="00C418D6"/>
    <w:rsid w:val="00C4323A"/>
    <w:rsid w:val="00C43BBC"/>
    <w:rsid w:val="00C43D74"/>
    <w:rsid w:val="00C44073"/>
    <w:rsid w:val="00C45A2A"/>
    <w:rsid w:val="00C474AC"/>
    <w:rsid w:val="00C51D3E"/>
    <w:rsid w:val="00C53FC1"/>
    <w:rsid w:val="00C545AB"/>
    <w:rsid w:val="00C549B9"/>
    <w:rsid w:val="00C54E6D"/>
    <w:rsid w:val="00C562BD"/>
    <w:rsid w:val="00C56496"/>
    <w:rsid w:val="00C56B76"/>
    <w:rsid w:val="00C57D39"/>
    <w:rsid w:val="00C60494"/>
    <w:rsid w:val="00C62E59"/>
    <w:rsid w:val="00C63C02"/>
    <w:rsid w:val="00C645E8"/>
    <w:rsid w:val="00C66503"/>
    <w:rsid w:val="00C67752"/>
    <w:rsid w:val="00C74404"/>
    <w:rsid w:val="00C746C9"/>
    <w:rsid w:val="00C7669F"/>
    <w:rsid w:val="00C80D07"/>
    <w:rsid w:val="00C83590"/>
    <w:rsid w:val="00C84A11"/>
    <w:rsid w:val="00C875A7"/>
    <w:rsid w:val="00C87AFF"/>
    <w:rsid w:val="00C90000"/>
    <w:rsid w:val="00C9060D"/>
    <w:rsid w:val="00C92AB8"/>
    <w:rsid w:val="00C9540C"/>
    <w:rsid w:val="00CA314E"/>
    <w:rsid w:val="00CA5271"/>
    <w:rsid w:val="00CA64D8"/>
    <w:rsid w:val="00CB025C"/>
    <w:rsid w:val="00CB10FA"/>
    <w:rsid w:val="00CB172F"/>
    <w:rsid w:val="00CB19DF"/>
    <w:rsid w:val="00CB6173"/>
    <w:rsid w:val="00CB6C1D"/>
    <w:rsid w:val="00CC08A8"/>
    <w:rsid w:val="00CC32E7"/>
    <w:rsid w:val="00CC556F"/>
    <w:rsid w:val="00CC703D"/>
    <w:rsid w:val="00CD00CB"/>
    <w:rsid w:val="00CD202A"/>
    <w:rsid w:val="00CD47A1"/>
    <w:rsid w:val="00CD4A9C"/>
    <w:rsid w:val="00CD59F2"/>
    <w:rsid w:val="00CD730A"/>
    <w:rsid w:val="00CE0182"/>
    <w:rsid w:val="00CE3992"/>
    <w:rsid w:val="00CE7C7B"/>
    <w:rsid w:val="00CF7203"/>
    <w:rsid w:val="00D0267C"/>
    <w:rsid w:val="00D04828"/>
    <w:rsid w:val="00D05515"/>
    <w:rsid w:val="00D05C0D"/>
    <w:rsid w:val="00D06181"/>
    <w:rsid w:val="00D06B9C"/>
    <w:rsid w:val="00D07A24"/>
    <w:rsid w:val="00D07C6D"/>
    <w:rsid w:val="00D10289"/>
    <w:rsid w:val="00D12EEA"/>
    <w:rsid w:val="00D14BA2"/>
    <w:rsid w:val="00D159DC"/>
    <w:rsid w:val="00D16205"/>
    <w:rsid w:val="00D170CC"/>
    <w:rsid w:val="00D20F70"/>
    <w:rsid w:val="00D253D0"/>
    <w:rsid w:val="00D26008"/>
    <w:rsid w:val="00D266AC"/>
    <w:rsid w:val="00D266F8"/>
    <w:rsid w:val="00D26D35"/>
    <w:rsid w:val="00D272AC"/>
    <w:rsid w:val="00D3129A"/>
    <w:rsid w:val="00D31A2E"/>
    <w:rsid w:val="00D32DAA"/>
    <w:rsid w:val="00D33436"/>
    <w:rsid w:val="00D362A2"/>
    <w:rsid w:val="00D41751"/>
    <w:rsid w:val="00D42128"/>
    <w:rsid w:val="00D5020D"/>
    <w:rsid w:val="00D51A50"/>
    <w:rsid w:val="00D51F4E"/>
    <w:rsid w:val="00D52AA6"/>
    <w:rsid w:val="00D52FF6"/>
    <w:rsid w:val="00D56429"/>
    <w:rsid w:val="00D57980"/>
    <w:rsid w:val="00D57EFD"/>
    <w:rsid w:val="00D62150"/>
    <w:rsid w:val="00D63F06"/>
    <w:rsid w:val="00D64156"/>
    <w:rsid w:val="00D66E8B"/>
    <w:rsid w:val="00D6705D"/>
    <w:rsid w:val="00D67640"/>
    <w:rsid w:val="00D71583"/>
    <w:rsid w:val="00D720BB"/>
    <w:rsid w:val="00D72D33"/>
    <w:rsid w:val="00D73B32"/>
    <w:rsid w:val="00D74F41"/>
    <w:rsid w:val="00D75A36"/>
    <w:rsid w:val="00D76091"/>
    <w:rsid w:val="00D7645C"/>
    <w:rsid w:val="00D76886"/>
    <w:rsid w:val="00D831BE"/>
    <w:rsid w:val="00D83293"/>
    <w:rsid w:val="00D86793"/>
    <w:rsid w:val="00D9163E"/>
    <w:rsid w:val="00D9448A"/>
    <w:rsid w:val="00D94E51"/>
    <w:rsid w:val="00D958E2"/>
    <w:rsid w:val="00D979A2"/>
    <w:rsid w:val="00D97F56"/>
    <w:rsid w:val="00DA1CD7"/>
    <w:rsid w:val="00DA23F0"/>
    <w:rsid w:val="00DA3E0A"/>
    <w:rsid w:val="00DA3E67"/>
    <w:rsid w:val="00DA4270"/>
    <w:rsid w:val="00DA4812"/>
    <w:rsid w:val="00DB0395"/>
    <w:rsid w:val="00DB1C87"/>
    <w:rsid w:val="00DB300D"/>
    <w:rsid w:val="00DB542C"/>
    <w:rsid w:val="00DC254C"/>
    <w:rsid w:val="00DC2EA8"/>
    <w:rsid w:val="00DC5E41"/>
    <w:rsid w:val="00DC5FDD"/>
    <w:rsid w:val="00DC6A72"/>
    <w:rsid w:val="00DC6EA5"/>
    <w:rsid w:val="00DC780E"/>
    <w:rsid w:val="00DD18C8"/>
    <w:rsid w:val="00DD1993"/>
    <w:rsid w:val="00DD30AD"/>
    <w:rsid w:val="00DD37CD"/>
    <w:rsid w:val="00DD67C2"/>
    <w:rsid w:val="00DE2D1D"/>
    <w:rsid w:val="00DE3028"/>
    <w:rsid w:val="00DE3800"/>
    <w:rsid w:val="00DE420E"/>
    <w:rsid w:val="00DF2A31"/>
    <w:rsid w:val="00E04609"/>
    <w:rsid w:val="00E04DEB"/>
    <w:rsid w:val="00E05F47"/>
    <w:rsid w:val="00E06A9F"/>
    <w:rsid w:val="00E11125"/>
    <w:rsid w:val="00E111DD"/>
    <w:rsid w:val="00E11323"/>
    <w:rsid w:val="00E15976"/>
    <w:rsid w:val="00E16946"/>
    <w:rsid w:val="00E2040A"/>
    <w:rsid w:val="00E20B07"/>
    <w:rsid w:val="00E20E8E"/>
    <w:rsid w:val="00E225E7"/>
    <w:rsid w:val="00E226B6"/>
    <w:rsid w:val="00E2412C"/>
    <w:rsid w:val="00E251B7"/>
    <w:rsid w:val="00E263C5"/>
    <w:rsid w:val="00E26DD7"/>
    <w:rsid w:val="00E271AF"/>
    <w:rsid w:val="00E30A4F"/>
    <w:rsid w:val="00E30FE3"/>
    <w:rsid w:val="00E311F2"/>
    <w:rsid w:val="00E32413"/>
    <w:rsid w:val="00E32DFA"/>
    <w:rsid w:val="00E348DA"/>
    <w:rsid w:val="00E34BF0"/>
    <w:rsid w:val="00E35474"/>
    <w:rsid w:val="00E35F35"/>
    <w:rsid w:val="00E3707E"/>
    <w:rsid w:val="00E45BF1"/>
    <w:rsid w:val="00E47D38"/>
    <w:rsid w:val="00E506CA"/>
    <w:rsid w:val="00E50925"/>
    <w:rsid w:val="00E527DF"/>
    <w:rsid w:val="00E55246"/>
    <w:rsid w:val="00E55EF9"/>
    <w:rsid w:val="00E62B31"/>
    <w:rsid w:val="00E6488E"/>
    <w:rsid w:val="00E64F29"/>
    <w:rsid w:val="00E66CBE"/>
    <w:rsid w:val="00E67024"/>
    <w:rsid w:val="00E70FB2"/>
    <w:rsid w:val="00E71134"/>
    <w:rsid w:val="00E71ADE"/>
    <w:rsid w:val="00E71F23"/>
    <w:rsid w:val="00E744CC"/>
    <w:rsid w:val="00E7636C"/>
    <w:rsid w:val="00E8036D"/>
    <w:rsid w:val="00E81538"/>
    <w:rsid w:val="00E819C4"/>
    <w:rsid w:val="00E855C1"/>
    <w:rsid w:val="00E86A71"/>
    <w:rsid w:val="00E912C3"/>
    <w:rsid w:val="00E929B1"/>
    <w:rsid w:val="00E92C82"/>
    <w:rsid w:val="00E94612"/>
    <w:rsid w:val="00E971E0"/>
    <w:rsid w:val="00EA0976"/>
    <w:rsid w:val="00EA0EB7"/>
    <w:rsid w:val="00EB0276"/>
    <w:rsid w:val="00EB155C"/>
    <w:rsid w:val="00EB1FA5"/>
    <w:rsid w:val="00EB4B71"/>
    <w:rsid w:val="00EB4BE1"/>
    <w:rsid w:val="00EC28C6"/>
    <w:rsid w:val="00EC504E"/>
    <w:rsid w:val="00EC574E"/>
    <w:rsid w:val="00EC6F47"/>
    <w:rsid w:val="00ED02DD"/>
    <w:rsid w:val="00ED197A"/>
    <w:rsid w:val="00ED25D6"/>
    <w:rsid w:val="00ED589C"/>
    <w:rsid w:val="00ED636A"/>
    <w:rsid w:val="00ED66F2"/>
    <w:rsid w:val="00ED6874"/>
    <w:rsid w:val="00EE135C"/>
    <w:rsid w:val="00EE2C11"/>
    <w:rsid w:val="00EE332A"/>
    <w:rsid w:val="00EE365E"/>
    <w:rsid w:val="00EE6904"/>
    <w:rsid w:val="00EF17CF"/>
    <w:rsid w:val="00EF6C03"/>
    <w:rsid w:val="00EF6F55"/>
    <w:rsid w:val="00F00C32"/>
    <w:rsid w:val="00F01739"/>
    <w:rsid w:val="00F01771"/>
    <w:rsid w:val="00F025DE"/>
    <w:rsid w:val="00F03955"/>
    <w:rsid w:val="00F046BC"/>
    <w:rsid w:val="00F04A75"/>
    <w:rsid w:val="00F058C7"/>
    <w:rsid w:val="00F100D3"/>
    <w:rsid w:val="00F12BE4"/>
    <w:rsid w:val="00F13F1B"/>
    <w:rsid w:val="00F142D2"/>
    <w:rsid w:val="00F14382"/>
    <w:rsid w:val="00F15DAD"/>
    <w:rsid w:val="00F17FFE"/>
    <w:rsid w:val="00F20DA1"/>
    <w:rsid w:val="00F21541"/>
    <w:rsid w:val="00F21A26"/>
    <w:rsid w:val="00F239D6"/>
    <w:rsid w:val="00F254AD"/>
    <w:rsid w:val="00F259F7"/>
    <w:rsid w:val="00F27398"/>
    <w:rsid w:val="00F317D6"/>
    <w:rsid w:val="00F32A98"/>
    <w:rsid w:val="00F33D53"/>
    <w:rsid w:val="00F34F59"/>
    <w:rsid w:val="00F35DDA"/>
    <w:rsid w:val="00F368FF"/>
    <w:rsid w:val="00F37601"/>
    <w:rsid w:val="00F37A45"/>
    <w:rsid w:val="00F40176"/>
    <w:rsid w:val="00F40429"/>
    <w:rsid w:val="00F407C3"/>
    <w:rsid w:val="00F40D0A"/>
    <w:rsid w:val="00F4106C"/>
    <w:rsid w:val="00F418AC"/>
    <w:rsid w:val="00F41913"/>
    <w:rsid w:val="00F42A02"/>
    <w:rsid w:val="00F45273"/>
    <w:rsid w:val="00F45528"/>
    <w:rsid w:val="00F5297E"/>
    <w:rsid w:val="00F53395"/>
    <w:rsid w:val="00F54398"/>
    <w:rsid w:val="00F54783"/>
    <w:rsid w:val="00F5658E"/>
    <w:rsid w:val="00F60338"/>
    <w:rsid w:val="00F60BA0"/>
    <w:rsid w:val="00F60CD0"/>
    <w:rsid w:val="00F6116C"/>
    <w:rsid w:val="00F62448"/>
    <w:rsid w:val="00F62C0C"/>
    <w:rsid w:val="00F631ED"/>
    <w:rsid w:val="00F66901"/>
    <w:rsid w:val="00F7190B"/>
    <w:rsid w:val="00F71A8F"/>
    <w:rsid w:val="00F720C5"/>
    <w:rsid w:val="00F757FE"/>
    <w:rsid w:val="00F75EB6"/>
    <w:rsid w:val="00F75F3E"/>
    <w:rsid w:val="00F760DB"/>
    <w:rsid w:val="00F761F0"/>
    <w:rsid w:val="00F76636"/>
    <w:rsid w:val="00F82534"/>
    <w:rsid w:val="00F83FC3"/>
    <w:rsid w:val="00F90C9F"/>
    <w:rsid w:val="00F90E78"/>
    <w:rsid w:val="00F91BF5"/>
    <w:rsid w:val="00F92D1F"/>
    <w:rsid w:val="00F951B4"/>
    <w:rsid w:val="00F953E0"/>
    <w:rsid w:val="00F95B26"/>
    <w:rsid w:val="00FA1C2E"/>
    <w:rsid w:val="00FA1D6D"/>
    <w:rsid w:val="00FA60BE"/>
    <w:rsid w:val="00FB0CA9"/>
    <w:rsid w:val="00FB2B47"/>
    <w:rsid w:val="00FB2B77"/>
    <w:rsid w:val="00FB578B"/>
    <w:rsid w:val="00FB5BB4"/>
    <w:rsid w:val="00FB7065"/>
    <w:rsid w:val="00FB7262"/>
    <w:rsid w:val="00FC055D"/>
    <w:rsid w:val="00FC7379"/>
    <w:rsid w:val="00FC7CA6"/>
    <w:rsid w:val="00FD1CEB"/>
    <w:rsid w:val="00FD208C"/>
    <w:rsid w:val="00FD22FB"/>
    <w:rsid w:val="00FD282C"/>
    <w:rsid w:val="00FD3D1F"/>
    <w:rsid w:val="00FD3E48"/>
    <w:rsid w:val="00FD5135"/>
    <w:rsid w:val="00FD69E1"/>
    <w:rsid w:val="00FD7553"/>
    <w:rsid w:val="00FE0363"/>
    <w:rsid w:val="00FE4FBF"/>
    <w:rsid w:val="00FE56D4"/>
    <w:rsid w:val="00FE6DB6"/>
    <w:rsid w:val="00FE76D5"/>
    <w:rsid w:val="00FE7858"/>
    <w:rsid w:val="00FF30EF"/>
    <w:rsid w:val="00FF4B1D"/>
    <w:rsid w:val="00FF6A16"/>
    <w:rsid w:val="01561A15"/>
    <w:rsid w:val="01BE46C5"/>
    <w:rsid w:val="04DF4CE8"/>
    <w:rsid w:val="07357FF6"/>
    <w:rsid w:val="0AF63097"/>
    <w:rsid w:val="0FE66D48"/>
    <w:rsid w:val="11986085"/>
    <w:rsid w:val="19A12241"/>
    <w:rsid w:val="1AFF4268"/>
    <w:rsid w:val="1D164746"/>
    <w:rsid w:val="20E51A23"/>
    <w:rsid w:val="26500210"/>
    <w:rsid w:val="2B786959"/>
    <w:rsid w:val="2BB413FA"/>
    <w:rsid w:val="32B46251"/>
    <w:rsid w:val="33270F5A"/>
    <w:rsid w:val="34B306B2"/>
    <w:rsid w:val="362047A0"/>
    <w:rsid w:val="37397DE1"/>
    <w:rsid w:val="438C40E6"/>
    <w:rsid w:val="44A744A4"/>
    <w:rsid w:val="509C4184"/>
    <w:rsid w:val="50E520D1"/>
    <w:rsid w:val="52221A25"/>
    <w:rsid w:val="52793D65"/>
    <w:rsid w:val="571537CD"/>
    <w:rsid w:val="572F0D02"/>
    <w:rsid w:val="5B787922"/>
    <w:rsid w:val="5F8332D8"/>
    <w:rsid w:val="63571714"/>
    <w:rsid w:val="657E3A6C"/>
    <w:rsid w:val="700E20BA"/>
    <w:rsid w:val="761218D6"/>
    <w:rsid w:val="773075E2"/>
    <w:rsid w:val="785279BB"/>
    <w:rsid w:val="7895279B"/>
    <w:rsid w:val="7AAD320A"/>
    <w:rsid w:val="7C3E5E41"/>
    <w:rsid w:val="7DFE25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62967"/>
    <w:pPr>
      <w:widowControl w:val="0"/>
      <w:jc w:val="both"/>
    </w:pPr>
    <w:rPr>
      <w:kern w:val="2"/>
      <w:sz w:val="21"/>
      <w:szCs w:val="24"/>
    </w:rPr>
  </w:style>
  <w:style w:type="paragraph" w:styleId="1">
    <w:name w:val="heading 1"/>
    <w:basedOn w:val="a3"/>
    <w:next w:val="a3"/>
    <w:link w:val="1Char"/>
    <w:qFormat/>
    <w:rsid w:val="00662967"/>
    <w:pPr>
      <w:keepNext/>
      <w:keepLines/>
      <w:adjustRightInd w:val="0"/>
      <w:snapToGrid w:val="0"/>
      <w:spacing w:line="360" w:lineRule="auto"/>
      <w:jc w:val="center"/>
      <w:outlineLvl w:val="0"/>
    </w:pPr>
    <w:rPr>
      <w:b/>
      <w:bCs/>
      <w:kern w:val="44"/>
      <w:sz w:val="44"/>
      <w:szCs w:val="44"/>
    </w:rPr>
  </w:style>
  <w:style w:type="paragraph" w:styleId="2">
    <w:name w:val="heading 2"/>
    <w:basedOn w:val="a3"/>
    <w:next w:val="a3"/>
    <w:link w:val="2Char"/>
    <w:uiPriority w:val="9"/>
    <w:unhideWhenUsed/>
    <w:qFormat/>
    <w:rsid w:val="00662967"/>
    <w:pPr>
      <w:keepNext/>
      <w:keepLines/>
      <w:adjustRightInd w:val="0"/>
      <w:snapToGrid w:val="0"/>
      <w:spacing w:beforeLines="50" w:afterLines="50"/>
      <w:ind w:firstLineChars="200" w:firstLine="560"/>
      <w:jc w:val="left"/>
      <w:outlineLvl w:val="1"/>
    </w:pPr>
    <w:rPr>
      <w:rFonts w:asciiTheme="majorHAnsi" w:eastAsia="黑体" w:hAnsiTheme="majorHAnsi" w:cstheme="majorBidi"/>
      <w:bCs/>
      <w:color w:val="000000" w:themeColor="text1"/>
      <w:sz w:val="28"/>
      <w:szCs w:val="32"/>
    </w:rPr>
  </w:style>
  <w:style w:type="paragraph" w:styleId="3">
    <w:name w:val="heading 3"/>
    <w:basedOn w:val="a3"/>
    <w:next w:val="a3"/>
    <w:link w:val="3Char"/>
    <w:uiPriority w:val="9"/>
    <w:qFormat/>
    <w:rsid w:val="00662967"/>
    <w:pPr>
      <w:keepNext/>
      <w:keepLines/>
      <w:numPr>
        <w:ilvl w:val="2"/>
        <w:numId w:val="1"/>
      </w:numPr>
      <w:spacing w:before="260" w:after="260" w:line="416" w:lineRule="auto"/>
      <w:outlineLvl w:val="2"/>
    </w:pPr>
    <w:rPr>
      <w:rFonts w:eastAsia="仿宋_GB2312"/>
      <w:b/>
      <w:bCs/>
      <w:sz w:val="32"/>
      <w:szCs w:val="32"/>
    </w:rPr>
  </w:style>
  <w:style w:type="paragraph" w:styleId="4">
    <w:name w:val="heading 4"/>
    <w:basedOn w:val="a3"/>
    <w:next w:val="a3"/>
    <w:link w:val="4Char"/>
    <w:qFormat/>
    <w:rsid w:val="00662967"/>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3"/>
    <w:next w:val="a3"/>
    <w:link w:val="5Char"/>
    <w:qFormat/>
    <w:rsid w:val="00662967"/>
    <w:pPr>
      <w:keepNext/>
      <w:keepLines/>
      <w:numPr>
        <w:ilvl w:val="4"/>
        <w:numId w:val="1"/>
      </w:numPr>
      <w:spacing w:before="280" w:after="290" w:line="376" w:lineRule="auto"/>
      <w:outlineLvl w:val="4"/>
    </w:pPr>
    <w:rPr>
      <w:rFonts w:eastAsia="仿宋_GB2312"/>
      <w:b/>
      <w:bCs/>
      <w:sz w:val="28"/>
      <w:szCs w:val="28"/>
    </w:rPr>
  </w:style>
  <w:style w:type="paragraph" w:styleId="6">
    <w:name w:val="heading 6"/>
    <w:basedOn w:val="a3"/>
    <w:next w:val="a3"/>
    <w:link w:val="6Char"/>
    <w:qFormat/>
    <w:rsid w:val="00662967"/>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3"/>
    <w:next w:val="a3"/>
    <w:link w:val="7Char"/>
    <w:qFormat/>
    <w:rsid w:val="00662967"/>
    <w:pPr>
      <w:keepNext/>
      <w:keepLines/>
      <w:numPr>
        <w:ilvl w:val="6"/>
        <w:numId w:val="1"/>
      </w:numPr>
      <w:spacing w:before="240" w:after="64" w:line="320" w:lineRule="auto"/>
      <w:outlineLvl w:val="6"/>
    </w:pPr>
    <w:rPr>
      <w:rFonts w:eastAsia="仿宋_GB2312"/>
      <w:b/>
      <w:bCs/>
      <w:sz w:val="24"/>
    </w:rPr>
  </w:style>
  <w:style w:type="paragraph" w:styleId="8">
    <w:name w:val="heading 8"/>
    <w:basedOn w:val="a3"/>
    <w:next w:val="a3"/>
    <w:link w:val="8Char"/>
    <w:qFormat/>
    <w:rsid w:val="00662967"/>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3"/>
    <w:next w:val="a3"/>
    <w:link w:val="9Char"/>
    <w:qFormat/>
    <w:rsid w:val="00662967"/>
    <w:pPr>
      <w:keepNext/>
      <w:keepLines/>
      <w:numPr>
        <w:ilvl w:val="8"/>
        <w:numId w:val="1"/>
      </w:numPr>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0">
    <w:name w:val="toc 7"/>
    <w:basedOn w:val="a3"/>
    <w:next w:val="a3"/>
    <w:uiPriority w:val="39"/>
    <w:unhideWhenUsed/>
    <w:qFormat/>
    <w:rsid w:val="00662967"/>
    <w:pPr>
      <w:ind w:leftChars="1200" w:left="2520"/>
    </w:pPr>
    <w:rPr>
      <w:rFonts w:asciiTheme="minorHAnsi" w:eastAsiaTheme="minorEastAsia" w:hAnsiTheme="minorHAnsi" w:cstheme="minorBidi"/>
      <w:szCs w:val="22"/>
    </w:rPr>
  </w:style>
  <w:style w:type="paragraph" w:styleId="a7">
    <w:name w:val="Normal Indent"/>
    <w:basedOn w:val="a3"/>
    <w:qFormat/>
    <w:rsid w:val="00662967"/>
    <w:pPr>
      <w:spacing w:line="360" w:lineRule="auto"/>
      <w:ind w:firstLineChars="200" w:firstLine="200"/>
    </w:pPr>
    <w:rPr>
      <w:sz w:val="24"/>
    </w:rPr>
  </w:style>
  <w:style w:type="paragraph" w:styleId="a8">
    <w:name w:val="Document Map"/>
    <w:basedOn w:val="a3"/>
    <w:link w:val="Char"/>
    <w:uiPriority w:val="99"/>
    <w:unhideWhenUsed/>
    <w:qFormat/>
    <w:rsid w:val="00662967"/>
    <w:pPr>
      <w:spacing w:line="560" w:lineRule="exact"/>
      <w:ind w:firstLineChars="200" w:firstLine="200"/>
      <w:jc w:val="left"/>
    </w:pPr>
    <w:rPr>
      <w:rFonts w:ascii="宋体" w:eastAsiaTheme="minorEastAsia" w:cstheme="minorBidi"/>
      <w:sz w:val="18"/>
      <w:szCs w:val="18"/>
    </w:rPr>
  </w:style>
  <w:style w:type="paragraph" w:styleId="a9">
    <w:name w:val="annotation text"/>
    <w:basedOn w:val="a3"/>
    <w:link w:val="Char0"/>
    <w:qFormat/>
    <w:rsid w:val="00662967"/>
    <w:pPr>
      <w:jc w:val="left"/>
    </w:pPr>
    <w:rPr>
      <w:szCs w:val="20"/>
    </w:rPr>
  </w:style>
  <w:style w:type="paragraph" w:styleId="aa">
    <w:name w:val="Body Text"/>
    <w:basedOn w:val="a3"/>
    <w:link w:val="Char1"/>
    <w:qFormat/>
    <w:rsid w:val="00662967"/>
    <w:pPr>
      <w:jc w:val="center"/>
      <w:outlineLvl w:val="0"/>
    </w:pPr>
    <w:rPr>
      <w:rFonts w:ascii="华文中宋" w:eastAsia="华文中宋"/>
      <w:b/>
      <w:sz w:val="44"/>
      <w:szCs w:val="32"/>
    </w:rPr>
  </w:style>
  <w:style w:type="paragraph" w:styleId="ab">
    <w:name w:val="Body Text Indent"/>
    <w:basedOn w:val="a3"/>
    <w:link w:val="Char2"/>
    <w:qFormat/>
    <w:rsid w:val="00662967"/>
    <w:pPr>
      <w:ind w:firstLineChars="225" w:firstLine="540"/>
    </w:pPr>
    <w:rPr>
      <w:sz w:val="24"/>
    </w:rPr>
  </w:style>
  <w:style w:type="paragraph" w:styleId="50">
    <w:name w:val="toc 5"/>
    <w:basedOn w:val="a3"/>
    <w:next w:val="a3"/>
    <w:uiPriority w:val="39"/>
    <w:unhideWhenUsed/>
    <w:qFormat/>
    <w:rsid w:val="00662967"/>
    <w:pPr>
      <w:ind w:leftChars="800" w:left="1680"/>
    </w:pPr>
    <w:rPr>
      <w:rFonts w:asciiTheme="minorHAnsi" w:eastAsiaTheme="minorEastAsia" w:hAnsiTheme="minorHAnsi" w:cstheme="minorBidi"/>
      <w:szCs w:val="22"/>
    </w:rPr>
  </w:style>
  <w:style w:type="paragraph" w:styleId="30">
    <w:name w:val="toc 3"/>
    <w:basedOn w:val="a3"/>
    <w:next w:val="a3"/>
    <w:uiPriority w:val="39"/>
    <w:unhideWhenUsed/>
    <w:qFormat/>
    <w:rsid w:val="00662967"/>
    <w:pPr>
      <w:widowControl/>
      <w:spacing w:after="100" w:line="259" w:lineRule="auto"/>
      <w:ind w:left="440"/>
      <w:jc w:val="left"/>
    </w:pPr>
    <w:rPr>
      <w:rFonts w:asciiTheme="minorHAnsi" w:eastAsiaTheme="minorEastAsia" w:hAnsiTheme="minorHAnsi"/>
      <w:kern w:val="0"/>
      <w:sz w:val="22"/>
      <w:szCs w:val="22"/>
    </w:rPr>
  </w:style>
  <w:style w:type="paragraph" w:styleId="ac">
    <w:name w:val="Plain Text"/>
    <w:basedOn w:val="a3"/>
    <w:link w:val="Char3"/>
    <w:qFormat/>
    <w:rsid w:val="00662967"/>
    <w:rPr>
      <w:rFonts w:ascii="宋体" w:hAnsi="Courier New" w:cs="Courier New"/>
      <w:szCs w:val="21"/>
    </w:rPr>
  </w:style>
  <w:style w:type="paragraph" w:styleId="80">
    <w:name w:val="toc 8"/>
    <w:basedOn w:val="a3"/>
    <w:next w:val="a3"/>
    <w:uiPriority w:val="39"/>
    <w:unhideWhenUsed/>
    <w:qFormat/>
    <w:rsid w:val="00662967"/>
    <w:pPr>
      <w:ind w:leftChars="1400" w:left="2940"/>
    </w:pPr>
    <w:rPr>
      <w:rFonts w:asciiTheme="minorHAnsi" w:eastAsiaTheme="minorEastAsia" w:hAnsiTheme="minorHAnsi" w:cstheme="minorBidi"/>
      <w:szCs w:val="22"/>
    </w:rPr>
  </w:style>
  <w:style w:type="paragraph" w:styleId="ad">
    <w:name w:val="Date"/>
    <w:basedOn w:val="a3"/>
    <w:next w:val="a3"/>
    <w:link w:val="Char4"/>
    <w:uiPriority w:val="99"/>
    <w:semiHidden/>
    <w:unhideWhenUsed/>
    <w:qFormat/>
    <w:rsid w:val="00662967"/>
    <w:pPr>
      <w:ind w:leftChars="2500" w:left="100"/>
    </w:pPr>
  </w:style>
  <w:style w:type="paragraph" w:styleId="20">
    <w:name w:val="Body Text Indent 2"/>
    <w:basedOn w:val="a3"/>
    <w:link w:val="2Char0"/>
    <w:qFormat/>
    <w:rsid w:val="00662967"/>
    <w:pPr>
      <w:ind w:firstLineChars="200" w:firstLine="560"/>
    </w:pPr>
    <w:rPr>
      <w:sz w:val="28"/>
      <w:szCs w:val="28"/>
    </w:rPr>
  </w:style>
  <w:style w:type="paragraph" w:styleId="ae">
    <w:name w:val="Balloon Text"/>
    <w:basedOn w:val="a3"/>
    <w:link w:val="Char5"/>
    <w:qFormat/>
    <w:rsid w:val="00662967"/>
    <w:rPr>
      <w:sz w:val="18"/>
      <w:szCs w:val="18"/>
    </w:rPr>
  </w:style>
  <w:style w:type="paragraph" w:styleId="af">
    <w:name w:val="footer"/>
    <w:basedOn w:val="a3"/>
    <w:link w:val="Char10"/>
    <w:uiPriority w:val="99"/>
    <w:unhideWhenUsed/>
    <w:qFormat/>
    <w:rsid w:val="00662967"/>
    <w:pPr>
      <w:tabs>
        <w:tab w:val="center" w:pos="4153"/>
        <w:tab w:val="right" w:pos="8306"/>
      </w:tabs>
      <w:snapToGrid w:val="0"/>
      <w:jc w:val="left"/>
    </w:pPr>
    <w:rPr>
      <w:sz w:val="18"/>
      <w:szCs w:val="18"/>
    </w:rPr>
  </w:style>
  <w:style w:type="paragraph" w:styleId="af0">
    <w:name w:val="header"/>
    <w:basedOn w:val="a3"/>
    <w:link w:val="Char11"/>
    <w:uiPriority w:val="99"/>
    <w:unhideWhenUsed/>
    <w:qFormat/>
    <w:rsid w:val="00662967"/>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rsid w:val="00662967"/>
    <w:pPr>
      <w:widowControl/>
      <w:spacing w:after="100" w:line="259" w:lineRule="auto"/>
      <w:jc w:val="left"/>
    </w:pPr>
    <w:rPr>
      <w:rFonts w:asciiTheme="minorHAnsi" w:eastAsiaTheme="minorEastAsia" w:hAnsiTheme="minorHAnsi"/>
      <w:kern w:val="0"/>
      <w:sz w:val="22"/>
      <w:szCs w:val="22"/>
    </w:rPr>
  </w:style>
  <w:style w:type="paragraph" w:styleId="40">
    <w:name w:val="toc 4"/>
    <w:basedOn w:val="a3"/>
    <w:next w:val="a3"/>
    <w:uiPriority w:val="39"/>
    <w:unhideWhenUsed/>
    <w:qFormat/>
    <w:rsid w:val="00662967"/>
    <w:pPr>
      <w:ind w:leftChars="600" w:left="1260"/>
    </w:pPr>
    <w:rPr>
      <w:rFonts w:asciiTheme="minorHAnsi" w:eastAsiaTheme="minorEastAsia" w:hAnsiTheme="minorHAnsi" w:cstheme="minorBidi"/>
      <w:szCs w:val="22"/>
    </w:rPr>
  </w:style>
  <w:style w:type="paragraph" w:styleId="60">
    <w:name w:val="toc 6"/>
    <w:basedOn w:val="a3"/>
    <w:next w:val="a3"/>
    <w:uiPriority w:val="39"/>
    <w:unhideWhenUsed/>
    <w:qFormat/>
    <w:rsid w:val="00662967"/>
    <w:pPr>
      <w:ind w:leftChars="1000" w:left="2100"/>
    </w:pPr>
    <w:rPr>
      <w:rFonts w:asciiTheme="minorHAnsi" w:eastAsiaTheme="minorEastAsia" w:hAnsiTheme="minorHAnsi" w:cstheme="minorBidi"/>
      <w:szCs w:val="22"/>
    </w:rPr>
  </w:style>
  <w:style w:type="paragraph" w:styleId="21">
    <w:name w:val="toc 2"/>
    <w:basedOn w:val="a3"/>
    <w:next w:val="a3"/>
    <w:uiPriority w:val="39"/>
    <w:unhideWhenUsed/>
    <w:qFormat/>
    <w:rsid w:val="00662967"/>
    <w:pPr>
      <w:widowControl/>
      <w:spacing w:after="100" w:line="259" w:lineRule="auto"/>
      <w:ind w:left="220"/>
      <w:jc w:val="left"/>
    </w:pPr>
    <w:rPr>
      <w:rFonts w:asciiTheme="minorHAnsi" w:eastAsiaTheme="minorEastAsia" w:hAnsiTheme="minorHAnsi"/>
      <w:kern w:val="0"/>
      <w:sz w:val="22"/>
      <w:szCs w:val="22"/>
    </w:rPr>
  </w:style>
  <w:style w:type="paragraph" w:styleId="90">
    <w:name w:val="toc 9"/>
    <w:basedOn w:val="a3"/>
    <w:next w:val="a3"/>
    <w:uiPriority w:val="39"/>
    <w:unhideWhenUsed/>
    <w:qFormat/>
    <w:rsid w:val="00662967"/>
    <w:pPr>
      <w:ind w:leftChars="1600" w:left="3360"/>
    </w:pPr>
    <w:rPr>
      <w:rFonts w:asciiTheme="minorHAnsi" w:eastAsiaTheme="minorEastAsia" w:hAnsiTheme="minorHAnsi" w:cstheme="minorBidi"/>
      <w:szCs w:val="22"/>
    </w:rPr>
  </w:style>
  <w:style w:type="paragraph" w:styleId="af1">
    <w:name w:val="Normal (Web)"/>
    <w:basedOn w:val="a3"/>
    <w:uiPriority w:val="99"/>
    <w:qFormat/>
    <w:rsid w:val="00662967"/>
    <w:pPr>
      <w:widowControl/>
      <w:spacing w:before="100" w:beforeAutospacing="1" w:after="100" w:afterAutospacing="1"/>
      <w:jc w:val="left"/>
    </w:pPr>
    <w:rPr>
      <w:rFonts w:ascii="宋体" w:hAnsi="宋体" w:hint="eastAsia"/>
      <w:kern w:val="0"/>
      <w:sz w:val="24"/>
    </w:rPr>
  </w:style>
  <w:style w:type="paragraph" w:styleId="af2">
    <w:name w:val="Title"/>
    <w:basedOn w:val="a3"/>
    <w:next w:val="a3"/>
    <w:link w:val="Char6"/>
    <w:uiPriority w:val="10"/>
    <w:qFormat/>
    <w:rsid w:val="00662967"/>
    <w:pPr>
      <w:spacing w:before="240" w:after="60" w:line="560" w:lineRule="exact"/>
      <w:ind w:firstLineChars="200" w:firstLine="200"/>
      <w:jc w:val="center"/>
      <w:outlineLvl w:val="0"/>
    </w:pPr>
    <w:rPr>
      <w:rFonts w:ascii="Calibri Light" w:eastAsia="黑体" w:hAnsi="Calibri Light" w:cstheme="minorBidi"/>
      <w:b/>
      <w:bCs/>
      <w:sz w:val="44"/>
      <w:szCs w:val="32"/>
    </w:rPr>
  </w:style>
  <w:style w:type="paragraph" w:styleId="af3">
    <w:name w:val="annotation subject"/>
    <w:basedOn w:val="a9"/>
    <w:next w:val="a9"/>
    <w:link w:val="Char7"/>
    <w:qFormat/>
    <w:rsid w:val="00662967"/>
    <w:rPr>
      <w:b/>
      <w:bCs/>
    </w:rPr>
  </w:style>
  <w:style w:type="table" w:styleId="af4">
    <w:name w:val="Table Grid"/>
    <w:basedOn w:val="a5"/>
    <w:uiPriority w:val="59"/>
    <w:qFormat/>
    <w:rsid w:val="006629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4"/>
    <w:uiPriority w:val="22"/>
    <w:qFormat/>
    <w:rsid w:val="00662967"/>
    <w:rPr>
      <w:b/>
      <w:bCs/>
    </w:rPr>
  </w:style>
  <w:style w:type="character" w:styleId="af6">
    <w:name w:val="page number"/>
    <w:basedOn w:val="a4"/>
    <w:qFormat/>
    <w:rsid w:val="00662967"/>
  </w:style>
  <w:style w:type="character" w:styleId="af7">
    <w:name w:val="FollowedHyperlink"/>
    <w:basedOn w:val="a4"/>
    <w:uiPriority w:val="99"/>
    <w:semiHidden/>
    <w:unhideWhenUsed/>
    <w:qFormat/>
    <w:rsid w:val="00662967"/>
    <w:rPr>
      <w:color w:val="954F72"/>
      <w:u w:val="single"/>
    </w:rPr>
  </w:style>
  <w:style w:type="character" w:styleId="af8">
    <w:name w:val="Emphasis"/>
    <w:basedOn w:val="a4"/>
    <w:uiPriority w:val="20"/>
    <w:qFormat/>
    <w:rsid w:val="00662967"/>
    <w:rPr>
      <w:i/>
      <w:iCs/>
    </w:rPr>
  </w:style>
  <w:style w:type="character" w:styleId="HTML">
    <w:name w:val="HTML Definition"/>
    <w:basedOn w:val="a4"/>
    <w:qFormat/>
    <w:rsid w:val="00662967"/>
    <w:rPr>
      <w:i/>
      <w:iCs/>
    </w:rPr>
  </w:style>
  <w:style w:type="character" w:styleId="af9">
    <w:name w:val="Hyperlink"/>
    <w:basedOn w:val="a4"/>
    <w:uiPriority w:val="99"/>
    <w:unhideWhenUsed/>
    <w:qFormat/>
    <w:rsid w:val="00662967"/>
    <w:rPr>
      <w:color w:val="0000FF"/>
      <w:u w:val="single"/>
    </w:rPr>
  </w:style>
  <w:style w:type="character" w:styleId="afa">
    <w:name w:val="annotation reference"/>
    <w:unhideWhenUsed/>
    <w:qFormat/>
    <w:rsid w:val="00662967"/>
    <w:rPr>
      <w:sz w:val="21"/>
      <w:szCs w:val="21"/>
    </w:rPr>
  </w:style>
  <w:style w:type="character" w:customStyle="1" w:styleId="Char11">
    <w:name w:val="页眉 Char1"/>
    <w:basedOn w:val="a4"/>
    <w:link w:val="af0"/>
    <w:qFormat/>
    <w:rsid w:val="00662967"/>
    <w:rPr>
      <w:rFonts w:ascii="Times New Roman" w:eastAsia="宋体" w:hAnsi="Times New Roman" w:cs="Times New Roman"/>
      <w:sz w:val="18"/>
      <w:szCs w:val="18"/>
    </w:rPr>
  </w:style>
  <w:style w:type="character" w:customStyle="1" w:styleId="Char10">
    <w:name w:val="页脚 Char1"/>
    <w:basedOn w:val="a4"/>
    <w:link w:val="af"/>
    <w:uiPriority w:val="99"/>
    <w:qFormat/>
    <w:rsid w:val="00662967"/>
    <w:rPr>
      <w:rFonts w:ascii="Times New Roman" w:eastAsia="宋体" w:hAnsi="Times New Roman" w:cs="Times New Roman"/>
      <w:sz w:val="18"/>
      <w:szCs w:val="18"/>
    </w:rPr>
  </w:style>
  <w:style w:type="character" w:customStyle="1" w:styleId="Char4">
    <w:name w:val="日期 Char"/>
    <w:basedOn w:val="a4"/>
    <w:link w:val="ad"/>
    <w:uiPriority w:val="99"/>
    <w:semiHidden/>
    <w:qFormat/>
    <w:rsid w:val="00662967"/>
    <w:rPr>
      <w:rFonts w:ascii="Times New Roman" w:eastAsia="宋体" w:hAnsi="Times New Roman" w:cs="Times New Roman"/>
      <w:szCs w:val="24"/>
    </w:rPr>
  </w:style>
  <w:style w:type="character" w:customStyle="1" w:styleId="Char8">
    <w:name w:val="段 Char"/>
    <w:link w:val="afb"/>
    <w:uiPriority w:val="99"/>
    <w:qFormat/>
    <w:rsid w:val="00662967"/>
    <w:rPr>
      <w:rFonts w:ascii="宋体"/>
    </w:rPr>
  </w:style>
  <w:style w:type="paragraph" w:customStyle="1" w:styleId="afb">
    <w:name w:val="段"/>
    <w:link w:val="Char8"/>
    <w:uiPriority w:val="99"/>
    <w:qFormat/>
    <w:rsid w:val="00662967"/>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2">
    <w:name w:val="字母编号列项（一级）"/>
    <w:qFormat/>
    <w:rsid w:val="00662967"/>
    <w:pPr>
      <w:numPr>
        <w:numId w:val="2"/>
      </w:numPr>
      <w:tabs>
        <w:tab w:val="left" w:pos="839"/>
      </w:tabs>
      <w:jc w:val="both"/>
    </w:pPr>
    <w:rPr>
      <w:rFonts w:ascii="宋体"/>
      <w:sz w:val="21"/>
    </w:rPr>
  </w:style>
  <w:style w:type="character" w:customStyle="1" w:styleId="Char3">
    <w:name w:val="纯文本 Char"/>
    <w:basedOn w:val="a4"/>
    <w:link w:val="ac"/>
    <w:qFormat/>
    <w:rsid w:val="00662967"/>
    <w:rPr>
      <w:rFonts w:ascii="宋体" w:eastAsia="宋体" w:hAnsi="Courier New" w:cs="Courier New"/>
      <w:szCs w:val="21"/>
    </w:rPr>
  </w:style>
  <w:style w:type="paragraph" w:customStyle="1" w:styleId="a">
    <w:name w:val="一级条标题"/>
    <w:next w:val="afb"/>
    <w:qFormat/>
    <w:rsid w:val="00662967"/>
    <w:pPr>
      <w:numPr>
        <w:ilvl w:val="1"/>
        <w:numId w:val="3"/>
      </w:numPr>
      <w:spacing w:beforeLines="50" w:afterLines="50"/>
      <w:outlineLvl w:val="2"/>
    </w:pPr>
    <w:rPr>
      <w:rFonts w:ascii="黑体" w:eastAsia="黑体"/>
      <w:sz w:val="21"/>
      <w:szCs w:val="21"/>
    </w:rPr>
  </w:style>
  <w:style w:type="paragraph" w:customStyle="1" w:styleId="a1">
    <w:name w:val="三级条标题"/>
    <w:basedOn w:val="a0"/>
    <w:next w:val="afb"/>
    <w:qFormat/>
    <w:rsid w:val="00662967"/>
    <w:pPr>
      <w:numPr>
        <w:ilvl w:val="3"/>
      </w:numPr>
      <w:outlineLvl w:val="4"/>
    </w:pPr>
  </w:style>
  <w:style w:type="paragraph" w:customStyle="1" w:styleId="a0">
    <w:name w:val="二级条标题"/>
    <w:basedOn w:val="a"/>
    <w:next w:val="afb"/>
    <w:qFormat/>
    <w:rsid w:val="00662967"/>
    <w:pPr>
      <w:numPr>
        <w:ilvl w:val="2"/>
      </w:numPr>
      <w:spacing w:before="50" w:after="50"/>
      <w:outlineLvl w:val="3"/>
    </w:pPr>
  </w:style>
  <w:style w:type="character" w:customStyle="1" w:styleId="1Char">
    <w:name w:val="标题 1 Char"/>
    <w:basedOn w:val="a4"/>
    <w:link w:val="1"/>
    <w:qFormat/>
    <w:rsid w:val="00662967"/>
    <w:rPr>
      <w:rFonts w:ascii="Times New Roman" w:eastAsia="宋体" w:hAnsi="Times New Roman" w:cs="Times New Roman"/>
      <w:b/>
      <w:bCs/>
      <w:kern w:val="44"/>
      <w:sz w:val="44"/>
      <w:szCs w:val="44"/>
    </w:rPr>
  </w:style>
  <w:style w:type="character" w:customStyle="1" w:styleId="2Char">
    <w:name w:val="标题 2 Char"/>
    <w:basedOn w:val="a4"/>
    <w:link w:val="2"/>
    <w:uiPriority w:val="9"/>
    <w:qFormat/>
    <w:rsid w:val="00662967"/>
    <w:rPr>
      <w:rFonts w:asciiTheme="majorHAnsi" w:eastAsia="黑体" w:hAnsiTheme="majorHAnsi" w:cstheme="majorBidi"/>
      <w:bCs/>
      <w:color w:val="000000" w:themeColor="text1"/>
      <w:sz w:val="28"/>
      <w:szCs w:val="32"/>
    </w:rPr>
  </w:style>
  <w:style w:type="character" w:customStyle="1" w:styleId="3Char">
    <w:name w:val="标题 3 Char"/>
    <w:basedOn w:val="a4"/>
    <w:link w:val="3"/>
    <w:uiPriority w:val="9"/>
    <w:qFormat/>
    <w:rsid w:val="00662967"/>
    <w:rPr>
      <w:rFonts w:ascii="Times New Roman" w:eastAsia="仿宋_GB2312" w:hAnsi="Times New Roman" w:cs="Times New Roman"/>
      <w:b/>
      <w:bCs/>
      <w:sz w:val="32"/>
      <w:szCs w:val="32"/>
    </w:rPr>
  </w:style>
  <w:style w:type="character" w:customStyle="1" w:styleId="4Char">
    <w:name w:val="标题 4 Char"/>
    <w:basedOn w:val="a4"/>
    <w:link w:val="4"/>
    <w:qFormat/>
    <w:rsid w:val="00662967"/>
    <w:rPr>
      <w:rFonts w:ascii="Arial" w:eastAsia="黑体" w:hAnsi="Arial" w:cs="Times New Roman"/>
      <w:b/>
      <w:bCs/>
      <w:sz w:val="28"/>
      <w:szCs w:val="28"/>
    </w:rPr>
  </w:style>
  <w:style w:type="character" w:customStyle="1" w:styleId="5Char">
    <w:name w:val="标题 5 Char"/>
    <w:basedOn w:val="a4"/>
    <w:link w:val="5"/>
    <w:qFormat/>
    <w:rsid w:val="00662967"/>
    <w:rPr>
      <w:rFonts w:ascii="Times New Roman" w:eastAsia="仿宋_GB2312" w:hAnsi="Times New Roman" w:cs="Times New Roman"/>
      <w:b/>
      <w:bCs/>
      <w:sz w:val="28"/>
      <w:szCs w:val="28"/>
    </w:rPr>
  </w:style>
  <w:style w:type="character" w:customStyle="1" w:styleId="6Char">
    <w:name w:val="标题 6 Char"/>
    <w:basedOn w:val="a4"/>
    <w:link w:val="6"/>
    <w:qFormat/>
    <w:rsid w:val="00662967"/>
    <w:rPr>
      <w:rFonts w:ascii="Arial" w:eastAsia="黑体" w:hAnsi="Arial" w:cs="Times New Roman"/>
      <w:b/>
      <w:bCs/>
      <w:sz w:val="24"/>
      <w:szCs w:val="24"/>
    </w:rPr>
  </w:style>
  <w:style w:type="character" w:customStyle="1" w:styleId="7Char">
    <w:name w:val="标题 7 Char"/>
    <w:basedOn w:val="a4"/>
    <w:link w:val="7"/>
    <w:qFormat/>
    <w:rsid w:val="00662967"/>
    <w:rPr>
      <w:rFonts w:ascii="Times New Roman" w:eastAsia="仿宋_GB2312" w:hAnsi="Times New Roman" w:cs="Times New Roman"/>
      <w:b/>
      <w:bCs/>
      <w:sz w:val="24"/>
      <w:szCs w:val="24"/>
    </w:rPr>
  </w:style>
  <w:style w:type="character" w:customStyle="1" w:styleId="8Char">
    <w:name w:val="标题 8 Char"/>
    <w:basedOn w:val="a4"/>
    <w:link w:val="8"/>
    <w:qFormat/>
    <w:rsid w:val="00662967"/>
    <w:rPr>
      <w:rFonts w:ascii="Arial" w:eastAsia="黑体" w:hAnsi="Arial" w:cs="Times New Roman"/>
      <w:sz w:val="24"/>
      <w:szCs w:val="24"/>
    </w:rPr>
  </w:style>
  <w:style w:type="character" w:customStyle="1" w:styleId="9Char">
    <w:name w:val="标题 9 Char"/>
    <w:basedOn w:val="a4"/>
    <w:link w:val="9"/>
    <w:qFormat/>
    <w:rsid w:val="00662967"/>
    <w:rPr>
      <w:rFonts w:ascii="Arial" w:eastAsia="黑体" w:hAnsi="Arial" w:cs="Times New Roman"/>
      <w:szCs w:val="21"/>
    </w:rPr>
  </w:style>
  <w:style w:type="character" w:customStyle="1" w:styleId="afc">
    <w:name w:val="文档结构图 字符"/>
    <w:basedOn w:val="a4"/>
    <w:uiPriority w:val="99"/>
    <w:semiHidden/>
    <w:qFormat/>
    <w:rsid w:val="00662967"/>
    <w:rPr>
      <w:rFonts w:ascii="Microsoft YaHei UI" w:eastAsia="Microsoft YaHei UI" w:hAnsi="Times New Roman" w:cs="Times New Roman"/>
      <w:sz w:val="18"/>
      <w:szCs w:val="18"/>
    </w:rPr>
  </w:style>
  <w:style w:type="character" w:customStyle="1" w:styleId="afd">
    <w:name w:val="批注文字 字符"/>
    <w:basedOn w:val="a4"/>
    <w:semiHidden/>
    <w:qFormat/>
    <w:rsid w:val="00662967"/>
    <w:rPr>
      <w:rFonts w:ascii="Times New Roman" w:eastAsia="宋体" w:hAnsi="Times New Roman" w:cs="Times New Roman"/>
      <w:szCs w:val="24"/>
    </w:rPr>
  </w:style>
  <w:style w:type="character" w:customStyle="1" w:styleId="afe">
    <w:name w:val="正文文本 字符"/>
    <w:basedOn w:val="a4"/>
    <w:uiPriority w:val="99"/>
    <w:semiHidden/>
    <w:qFormat/>
    <w:rsid w:val="00662967"/>
    <w:rPr>
      <w:rFonts w:ascii="Times New Roman" w:eastAsia="宋体" w:hAnsi="Times New Roman" w:cs="Times New Roman"/>
      <w:szCs w:val="24"/>
    </w:rPr>
  </w:style>
  <w:style w:type="character" w:customStyle="1" w:styleId="aff">
    <w:name w:val="正文文本缩进 字符"/>
    <w:basedOn w:val="a4"/>
    <w:uiPriority w:val="99"/>
    <w:semiHidden/>
    <w:qFormat/>
    <w:rsid w:val="00662967"/>
    <w:rPr>
      <w:rFonts w:ascii="Times New Roman" w:eastAsia="宋体" w:hAnsi="Times New Roman" w:cs="Times New Roman"/>
      <w:szCs w:val="24"/>
    </w:rPr>
  </w:style>
  <w:style w:type="character" w:customStyle="1" w:styleId="22">
    <w:name w:val="正文文本缩进 2 字符"/>
    <w:basedOn w:val="a4"/>
    <w:uiPriority w:val="99"/>
    <w:semiHidden/>
    <w:qFormat/>
    <w:rsid w:val="00662967"/>
    <w:rPr>
      <w:rFonts w:ascii="Times New Roman" w:eastAsia="宋体" w:hAnsi="Times New Roman" w:cs="Times New Roman"/>
      <w:szCs w:val="24"/>
    </w:rPr>
  </w:style>
  <w:style w:type="character" w:customStyle="1" w:styleId="Char5">
    <w:name w:val="批注框文本 Char"/>
    <w:basedOn w:val="a4"/>
    <w:link w:val="ae"/>
    <w:qFormat/>
    <w:rsid w:val="00662967"/>
    <w:rPr>
      <w:rFonts w:ascii="Times New Roman" w:eastAsia="宋体" w:hAnsi="Times New Roman" w:cs="Times New Roman"/>
      <w:sz w:val="18"/>
      <w:szCs w:val="18"/>
    </w:rPr>
  </w:style>
  <w:style w:type="character" w:customStyle="1" w:styleId="aff0">
    <w:name w:val="标题 字符"/>
    <w:basedOn w:val="a4"/>
    <w:uiPriority w:val="10"/>
    <w:qFormat/>
    <w:rsid w:val="00662967"/>
    <w:rPr>
      <w:rFonts w:asciiTheme="majorHAnsi" w:eastAsiaTheme="majorEastAsia" w:hAnsiTheme="majorHAnsi" w:cstheme="majorBidi"/>
      <w:b/>
      <w:bCs/>
      <w:sz w:val="32"/>
      <w:szCs w:val="32"/>
    </w:rPr>
  </w:style>
  <w:style w:type="character" w:customStyle="1" w:styleId="Char7">
    <w:name w:val="批注主题 Char"/>
    <w:basedOn w:val="afd"/>
    <w:link w:val="af3"/>
    <w:qFormat/>
    <w:rsid w:val="00662967"/>
    <w:rPr>
      <w:rFonts w:ascii="Times New Roman" w:eastAsia="宋体" w:hAnsi="Times New Roman" w:cs="Times New Roman"/>
      <w:b/>
      <w:bCs/>
      <w:szCs w:val="20"/>
    </w:rPr>
  </w:style>
  <w:style w:type="character" w:customStyle="1" w:styleId="Char1">
    <w:name w:val="正文文本 Char"/>
    <w:basedOn w:val="a4"/>
    <w:link w:val="aa"/>
    <w:qFormat/>
    <w:rsid w:val="00662967"/>
    <w:rPr>
      <w:rFonts w:ascii="华文中宋" w:eastAsia="华文中宋" w:hAnsi="Times New Roman" w:cs="Times New Roman"/>
      <w:b/>
      <w:sz w:val="44"/>
      <w:szCs w:val="32"/>
    </w:rPr>
  </w:style>
  <w:style w:type="paragraph" w:customStyle="1" w:styleId="23">
    <w:name w:val="列出段落2"/>
    <w:basedOn w:val="a3"/>
    <w:uiPriority w:val="99"/>
    <w:qFormat/>
    <w:rsid w:val="00662967"/>
    <w:pPr>
      <w:ind w:firstLineChars="200" w:firstLine="420"/>
    </w:pPr>
    <w:rPr>
      <w:rFonts w:ascii="Calibri" w:hAnsi="Calibri" w:cs="Calibri"/>
      <w:szCs w:val="21"/>
    </w:rPr>
  </w:style>
  <w:style w:type="character" w:customStyle="1" w:styleId="Char9">
    <w:name w:val="页眉 Char"/>
    <w:basedOn w:val="a4"/>
    <w:uiPriority w:val="99"/>
    <w:qFormat/>
    <w:rsid w:val="00662967"/>
    <w:rPr>
      <w:kern w:val="2"/>
      <w:sz w:val="18"/>
      <w:szCs w:val="18"/>
    </w:rPr>
  </w:style>
  <w:style w:type="character" w:customStyle="1" w:styleId="Chara">
    <w:name w:val="页脚 Char"/>
    <w:basedOn w:val="a4"/>
    <w:uiPriority w:val="99"/>
    <w:qFormat/>
    <w:rsid w:val="00662967"/>
    <w:rPr>
      <w:kern w:val="2"/>
      <w:sz w:val="18"/>
      <w:szCs w:val="18"/>
    </w:rPr>
  </w:style>
  <w:style w:type="character" w:customStyle="1" w:styleId="Char2">
    <w:name w:val="正文文本缩进 Char"/>
    <w:basedOn w:val="a4"/>
    <w:link w:val="ab"/>
    <w:qFormat/>
    <w:rsid w:val="00662967"/>
    <w:rPr>
      <w:rFonts w:ascii="Times New Roman" w:eastAsia="宋体" w:hAnsi="Times New Roman" w:cs="Times New Roman"/>
      <w:sz w:val="24"/>
      <w:szCs w:val="24"/>
    </w:rPr>
  </w:style>
  <w:style w:type="character" w:customStyle="1" w:styleId="2Char0">
    <w:name w:val="正文文本缩进 2 Char"/>
    <w:basedOn w:val="a4"/>
    <w:link w:val="20"/>
    <w:qFormat/>
    <w:rsid w:val="00662967"/>
    <w:rPr>
      <w:rFonts w:ascii="Times New Roman" w:eastAsia="宋体" w:hAnsi="Times New Roman" w:cs="Times New Roman"/>
      <w:sz w:val="28"/>
      <w:szCs w:val="28"/>
    </w:rPr>
  </w:style>
  <w:style w:type="paragraph" w:customStyle="1" w:styleId="CharCharCharCharCharCharChar">
    <w:name w:val="Char Char Char Char Char Char Char"/>
    <w:basedOn w:val="a3"/>
    <w:qFormat/>
    <w:rsid w:val="00662967"/>
    <w:pPr>
      <w:widowControl/>
      <w:spacing w:after="160" w:line="240" w:lineRule="exact"/>
      <w:jc w:val="left"/>
    </w:pPr>
    <w:rPr>
      <w:rFonts w:ascii="Verdana" w:hAnsi="Verdana"/>
      <w:kern w:val="0"/>
      <w:sz w:val="20"/>
      <w:szCs w:val="20"/>
      <w:lang w:eastAsia="en-US"/>
    </w:rPr>
  </w:style>
  <w:style w:type="character" w:customStyle="1" w:styleId="htd01">
    <w:name w:val="htd01"/>
    <w:basedOn w:val="a4"/>
    <w:qFormat/>
    <w:rsid w:val="00662967"/>
  </w:style>
  <w:style w:type="character" w:customStyle="1" w:styleId="11">
    <w:name w:val="批注框文本 字符1"/>
    <w:basedOn w:val="a4"/>
    <w:uiPriority w:val="99"/>
    <w:semiHidden/>
    <w:qFormat/>
    <w:rsid w:val="00662967"/>
    <w:rPr>
      <w:sz w:val="18"/>
      <w:szCs w:val="18"/>
    </w:rPr>
  </w:style>
  <w:style w:type="character" w:customStyle="1" w:styleId="12">
    <w:name w:val="正文1"/>
    <w:basedOn w:val="a4"/>
    <w:qFormat/>
    <w:rsid w:val="00662967"/>
    <w:rPr>
      <w:rFonts w:ascii="宋体" w:eastAsia="宋体" w:hAnsi="宋体" w:hint="eastAsia"/>
      <w:sz w:val="22"/>
      <w:szCs w:val="22"/>
    </w:rPr>
  </w:style>
  <w:style w:type="character" w:customStyle="1" w:styleId="Char0">
    <w:name w:val="批注文字 Char"/>
    <w:basedOn w:val="a4"/>
    <w:link w:val="a9"/>
    <w:qFormat/>
    <w:rsid w:val="00662967"/>
    <w:rPr>
      <w:rFonts w:ascii="Times New Roman" w:eastAsia="宋体" w:hAnsi="Times New Roman" w:cs="Times New Roman"/>
      <w:szCs w:val="20"/>
    </w:rPr>
  </w:style>
  <w:style w:type="character" w:customStyle="1" w:styleId="13">
    <w:name w:val="批注主题 字符1"/>
    <w:basedOn w:val="afd"/>
    <w:uiPriority w:val="99"/>
    <w:semiHidden/>
    <w:qFormat/>
    <w:rsid w:val="00662967"/>
    <w:rPr>
      <w:rFonts w:ascii="Times New Roman" w:eastAsia="宋体" w:hAnsi="Times New Roman" w:cs="Times New Roman"/>
      <w:b/>
      <w:bCs/>
      <w:szCs w:val="24"/>
    </w:rPr>
  </w:style>
  <w:style w:type="paragraph" w:customStyle="1" w:styleId="aff1">
    <w:name w:val="表内文字"/>
    <w:basedOn w:val="a3"/>
    <w:qFormat/>
    <w:rsid w:val="00662967"/>
    <w:pPr>
      <w:adjustRightInd w:val="0"/>
      <w:jc w:val="center"/>
      <w:textAlignment w:val="baseline"/>
    </w:pPr>
    <w:rPr>
      <w:rFonts w:ascii="仿宋_GB2312" w:eastAsia="仿宋_GB2312"/>
      <w:color w:val="FF0000"/>
      <w:kern w:val="16"/>
      <w:sz w:val="18"/>
      <w:szCs w:val="18"/>
    </w:rPr>
  </w:style>
  <w:style w:type="character" w:customStyle="1" w:styleId="Char">
    <w:name w:val="文档结构图 Char"/>
    <w:link w:val="a8"/>
    <w:uiPriority w:val="99"/>
    <w:qFormat/>
    <w:rsid w:val="00662967"/>
    <w:rPr>
      <w:rFonts w:ascii="宋体" w:hAnsi="Times New Roman"/>
      <w:sz w:val="18"/>
      <w:szCs w:val="18"/>
    </w:rPr>
  </w:style>
  <w:style w:type="character" w:customStyle="1" w:styleId="2Char1">
    <w:name w:val="表内容2 Char"/>
    <w:link w:val="24"/>
    <w:qFormat/>
    <w:locked/>
    <w:rsid w:val="00662967"/>
    <w:rPr>
      <w:rFonts w:ascii="Times New Roman" w:eastAsia="宋体" w:hAnsi="Times New Roman"/>
      <w:sz w:val="24"/>
      <w:szCs w:val="18"/>
    </w:rPr>
  </w:style>
  <w:style w:type="paragraph" w:customStyle="1" w:styleId="24">
    <w:name w:val="表内容2"/>
    <w:basedOn w:val="a3"/>
    <w:link w:val="2Char1"/>
    <w:qFormat/>
    <w:rsid w:val="00662967"/>
    <w:pPr>
      <w:snapToGrid w:val="0"/>
      <w:jc w:val="left"/>
    </w:pPr>
    <w:rPr>
      <w:rFonts w:cstheme="minorBidi"/>
      <w:sz w:val="24"/>
      <w:szCs w:val="18"/>
    </w:rPr>
  </w:style>
  <w:style w:type="character" w:customStyle="1" w:styleId="Charb">
    <w:name w:val="表标题 Char"/>
    <w:link w:val="aff2"/>
    <w:qFormat/>
    <w:locked/>
    <w:rsid w:val="00662967"/>
    <w:rPr>
      <w:rFonts w:ascii="Times New Roman" w:eastAsia="宋体" w:hAnsi="Times New Roman"/>
      <w:b/>
      <w:bCs/>
      <w:sz w:val="24"/>
      <w:szCs w:val="18"/>
    </w:rPr>
  </w:style>
  <w:style w:type="paragraph" w:customStyle="1" w:styleId="aff2">
    <w:name w:val="表标题"/>
    <w:basedOn w:val="af1"/>
    <w:link w:val="Charb"/>
    <w:qFormat/>
    <w:rsid w:val="00662967"/>
    <w:pPr>
      <w:spacing w:before="0" w:beforeAutospacing="0" w:after="0" w:afterAutospacing="0" w:line="560" w:lineRule="exact"/>
      <w:jc w:val="center"/>
    </w:pPr>
    <w:rPr>
      <w:rFonts w:ascii="Times New Roman" w:hAnsi="Times New Roman" w:cstheme="minorBidi" w:hint="default"/>
      <w:b/>
      <w:bCs/>
      <w:kern w:val="2"/>
      <w:szCs w:val="18"/>
    </w:rPr>
  </w:style>
  <w:style w:type="character" w:customStyle="1" w:styleId="Charc">
    <w:name w:val="公式 Char"/>
    <w:link w:val="aff3"/>
    <w:qFormat/>
    <w:locked/>
    <w:rsid w:val="00662967"/>
    <w:rPr>
      <w:rFonts w:ascii="Times New Roman" w:eastAsia="仿宋_GB2312" w:hAnsi="Times New Roman"/>
      <w:sz w:val="28"/>
      <w:szCs w:val="28"/>
    </w:rPr>
  </w:style>
  <w:style w:type="paragraph" w:customStyle="1" w:styleId="aff3">
    <w:name w:val="公式"/>
    <w:basedOn w:val="a3"/>
    <w:link w:val="Charc"/>
    <w:qFormat/>
    <w:rsid w:val="00662967"/>
    <w:pPr>
      <w:tabs>
        <w:tab w:val="right" w:pos="8680"/>
        <w:tab w:val="right" w:pos="9520"/>
      </w:tabs>
      <w:spacing w:line="560" w:lineRule="exact"/>
      <w:ind w:firstLineChars="200" w:firstLine="560"/>
    </w:pPr>
    <w:rPr>
      <w:rFonts w:eastAsia="仿宋_GB2312" w:cstheme="minorBidi"/>
      <w:sz w:val="28"/>
      <w:szCs w:val="28"/>
    </w:rPr>
  </w:style>
  <w:style w:type="character" w:customStyle="1" w:styleId="Chard">
    <w:name w:val="表内容 Char"/>
    <w:link w:val="aff4"/>
    <w:uiPriority w:val="99"/>
    <w:qFormat/>
    <w:locked/>
    <w:rsid w:val="00662967"/>
    <w:rPr>
      <w:rFonts w:ascii="Times New Roman" w:eastAsia="仿宋" w:hAnsi="Times New Roman"/>
      <w:sz w:val="24"/>
      <w:szCs w:val="24"/>
    </w:rPr>
  </w:style>
  <w:style w:type="paragraph" w:customStyle="1" w:styleId="aff4">
    <w:name w:val="表内容"/>
    <w:basedOn w:val="a3"/>
    <w:link w:val="Chard"/>
    <w:uiPriority w:val="99"/>
    <w:qFormat/>
    <w:rsid w:val="00662967"/>
    <w:pPr>
      <w:jc w:val="center"/>
    </w:pPr>
    <w:rPr>
      <w:rFonts w:eastAsia="仿宋" w:cstheme="minorBidi"/>
      <w:sz w:val="24"/>
    </w:rPr>
  </w:style>
  <w:style w:type="character" w:customStyle="1" w:styleId="Char6">
    <w:name w:val="标题 Char"/>
    <w:link w:val="af2"/>
    <w:uiPriority w:val="10"/>
    <w:qFormat/>
    <w:rsid w:val="00662967"/>
    <w:rPr>
      <w:rFonts w:ascii="Calibri Light" w:eastAsia="黑体" w:hAnsi="Calibri Light"/>
      <w:b/>
      <w:bCs/>
      <w:sz w:val="44"/>
      <w:szCs w:val="32"/>
    </w:rPr>
  </w:style>
  <w:style w:type="character" w:customStyle="1" w:styleId="Chare">
    <w:name w:val="导则正文 Char"/>
    <w:link w:val="aff5"/>
    <w:qFormat/>
    <w:rsid w:val="00662967"/>
    <w:rPr>
      <w:rFonts w:ascii="Times New Roman" w:hAnsi="Times New Roman"/>
      <w:szCs w:val="21"/>
    </w:rPr>
  </w:style>
  <w:style w:type="paragraph" w:customStyle="1" w:styleId="aff5">
    <w:name w:val="导则正文"/>
    <w:basedOn w:val="a3"/>
    <w:link w:val="Chare"/>
    <w:qFormat/>
    <w:rsid w:val="00662967"/>
    <w:pPr>
      <w:spacing w:line="360" w:lineRule="auto"/>
      <w:ind w:firstLineChars="200" w:firstLine="482"/>
    </w:pPr>
    <w:rPr>
      <w:rFonts w:eastAsiaTheme="minorEastAsia" w:cstheme="minorBidi"/>
      <w:szCs w:val="21"/>
    </w:rPr>
  </w:style>
  <w:style w:type="character" w:customStyle="1" w:styleId="14">
    <w:name w:val="日期 字符1"/>
    <w:basedOn w:val="a4"/>
    <w:uiPriority w:val="99"/>
    <w:semiHidden/>
    <w:qFormat/>
    <w:rsid w:val="00662967"/>
  </w:style>
  <w:style w:type="character" w:customStyle="1" w:styleId="15">
    <w:name w:val="15"/>
    <w:basedOn w:val="a4"/>
    <w:qFormat/>
    <w:rsid w:val="00662967"/>
  </w:style>
  <w:style w:type="paragraph" w:customStyle="1" w:styleId="zw">
    <w:name w:val="zw"/>
    <w:basedOn w:val="a3"/>
    <w:qFormat/>
    <w:rsid w:val="00662967"/>
    <w:pPr>
      <w:widowControl/>
      <w:spacing w:before="100" w:beforeAutospacing="1" w:after="100" w:afterAutospacing="1" w:line="440" w:lineRule="atLeast"/>
      <w:jc w:val="left"/>
    </w:pPr>
    <w:rPr>
      <w:rFonts w:ascii="宋体" w:hAnsi="宋体" w:cs="宋体"/>
      <w:kern w:val="0"/>
      <w:sz w:val="22"/>
      <w:szCs w:val="22"/>
    </w:rPr>
  </w:style>
  <w:style w:type="character" w:customStyle="1" w:styleId="zw1">
    <w:name w:val="zw1"/>
    <w:basedOn w:val="a4"/>
    <w:qFormat/>
    <w:rsid w:val="00662967"/>
    <w:rPr>
      <w:rFonts w:ascii="宋体" w:eastAsia="宋体" w:hAnsi="宋体" w:hint="eastAsia"/>
      <w:sz w:val="22"/>
      <w:szCs w:val="22"/>
    </w:rPr>
  </w:style>
  <w:style w:type="paragraph" w:customStyle="1" w:styleId="Normal0">
    <w:name w:val="Normal_0"/>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1">
    <w:name w:val="Normal_1"/>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2">
    <w:name w:val="Normal_2"/>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3">
    <w:name w:val="Normal_3"/>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4">
    <w:name w:val="Normal_4"/>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5">
    <w:name w:val="Normal_5"/>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6">
    <w:name w:val="Normal_6"/>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7">
    <w:name w:val="Normal_7"/>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8">
    <w:name w:val="Normal_8"/>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9">
    <w:name w:val="Normal_9"/>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10">
    <w:name w:val="Normal_10"/>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Normal11">
    <w:name w:val="Normal_11"/>
    <w:qFormat/>
    <w:rsid w:val="00662967"/>
    <w:pPr>
      <w:spacing w:before="120" w:after="240"/>
      <w:jc w:val="both"/>
    </w:pPr>
    <w:rPr>
      <w:rFonts w:asciiTheme="minorHAnsi" w:eastAsiaTheme="minorHAnsi" w:hAnsiTheme="minorHAnsi" w:cstheme="minorBidi"/>
      <w:sz w:val="22"/>
      <w:szCs w:val="22"/>
      <w:lang w:val="ru-RU" w:eastAsia="en-US"/>
    </w:rPr>
  </w:style>
  <w:style w:type="paragraph" w:customStyle="1" w:styleId="TOC1">
    <w:name w:val="TOC 标题1"/>
    <w:basedOn w:val="1"/>
    <w:next w:val="a3"/>
    <w:uiPriority w:val="39"/>
    <w:unhideWhenUsed/>
    <w:qFormat/>
    <w:rsid w:val="00662967"/>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6">
    <w:name w:val="No Spacing"/>
    <w:link w:val="Char12"/>
    <w:uiPriority w:val="1"/>
    <w:qFormat/>
    <w:rsid w:val="00662967"/>
    <w:rPr>
      <w:rFonts w:asciiTheme="minorHAnsi" w:eastAsiaTheme="minorEastAsia" w:hAnsiTheme="minorHAnsi" w:cstheme="minorBidi"/>
      <w:sz w:val="22"/>
      <w:szCs w:val="22"/>
    </w:rPr>
  </w:style>
  <w:style w:type="character" w:customStyle="1" w:styleId="Char12">
    <w:name w:val="无间隔 Char1"/>
    <w:basedOn w:val="a4"/>
    <w:link w:val="aff6"/>
    <w:uiPriority w:val="1"/>
    <w:qFormat/>
    <w:rsid w:val="00662967"/>
    <w:rPr>
      <w:kern w:val="0"/>
      <w:sz w:val="22"/>
    </w:rPr>
  </w:style>
  <w:style w:type="character" w:customStyle="1" w:styleId="16">
    <w:name w:val="@他1"/>
    <w:basedOn w:val="a4"/>
    <w:uiPriority w:val="99"/>
    <w:semiHidden/>
    <w:unhideWhenUsed/>
    <w:qFormat/>
    <w:rsid w:val="00662967"/>
    <w:rPr>
      <w:color w:val="2B579A"/>
      <w:shd w:val="clear" w:color="auto" w:fill="E6E6E6"/>
    </w:rPr>
  </w:style>
  <w:style w:type="paragraph" w:customStyle="1" w:styleId="aff7">
    <w:name w:val="落款"/>
    <w:basedOn w:val="a3"/>
    <w:link w:val="Charf"/>
    <w:qFormat/>
    <w:rsid w:val="00662967"/>
    <w:pPr>
      <w:snapToGrid w:val="0"/>
      <w:spacing w:line="360" w:lineRule="auto"/>
      <w:ind w:firstLineChars="1866" w:firstLine="1866"/>
      <w:jc w:val="center"/>
    </w:pPr>
    <w:rPr>
      <w:rFonts w:ascii="宋体" w:hAnsi="宋体"/>
      <w:sz w:val="24"/>
    </w:rPr>
  </w:style>
  <w:style w:type="character" w:customStyle="1" w:styleId="Charf">
    <w:name w:val="落款 Char"/>
    <w:basedOn w:val="a4"/>
    <w:link w:val="aff7"/>
    <w:qFormat/>
    <w:rsid w:val="00662967"/>
    <w:rPr>
      <w:rFonts w:ascii="宋体" w:eastAsia="宋体" w:hAnsi="宋体" w:cs="Times New Roman"/>
      <w:sz w:val="24"/>
      <w:szCs w:val="24"/>
    </w:rPr>
  </w:style>
  <w:style w:type="paragraph" w:customStyle="1" w:styleId="25">
    <w:name w:val="正文2"/>
    <w:basedOn w:val="a3"/>
    <w:link w:val="2Char2"/>
    <w:qFormat/>
    <w:rsid w:val="00662967"/>
    <w:pPr>
      <w:widowControl/>
      <w:shd w:val="clear" w:color="auto" w:fill="FFFFFF"/>
      <w:snapToGrid w:val="0"/>
      <w:spacing w:afterLines="50" w:line="300" w:lineRule="auto"/>
      <w:ind w:firstLine="482"/>
    </w:pPr>
    <w:rPr>
      <w:rFonts w:ascii="宋体" w:hAnsi="宋体" w:cs="宋体"/>
      <w:color w:val="333333"/>
      <w:kern w:val="0"/>
      <w:sz w:val="24"/>
    </w:rPr>
  </w:style>
  <w:style w:type="character" w:customStyle="1" w:styleId="2Char2">
    <w:name w:val="正文2 Char"/>
    <w:basedOn w:val="a4"/>
    <w:link w:val="25"/>
    <w:qFormat/>
    <w:rsid w:val="00662967"/>
    <w:rPr>
      <w:rFonts w:ascii="宋体" w:eastAsia="宋体" w:hAnsi="宋体" w:cs="宋体"/>
      <w:color w:val="333333"/>
      <w:kern w:val="0"/>
      <w:sz w:val="24"/>
      <w:szCs w:val="24"/>
      <w:shd w:val="clear" w:color="auto" w:fill="FFFFFF"/>
    </w:rPr>
  </w:style>
  <w:style w:type="paragraph" w:customStyle="1" w:styleId="aff8">
    <w:name w:val="标一年"/>
    <w:basedOn w:val="1"/>
    <w:link w:val="Charf0"/>
    <w:qFormat/>
    <w:rsid w:val="00662967"/>
    <w:rPr>
      <w:b w:val="0"/>
      <w:color w:val="000000" w:themeColor="text1"/>
      <w:sz w:val="24"/>
    </w:rPr>
  </w:style>
  <w:style w:type="character" w:customStyle="1" w:styleId="Charf0">
    <w:name w:val="标一年 Char"/>
    <w:basedOn w:val="1Char"/>
    <w:link w:val="aff8"/>
    <w:qFormat/>
    <w:rsid w:val="00662967"/>
    <w:rPr>
      <w:rFonts w:ascii="Times New Roman" w:eastAsia="宋体" w:hAnsi="Times New Roman" w:cs="Times New Roman"/>
      <w:b w:val="0"/>
      <w:bCs/>
      <w:color w:val="000000" w:themeColor="text1"/>
      <w:kern w:val="44"/>
      <w:sz w:val="24"/>
      <w:szCs w:val="44"/>
    </w:rPr>
  </w:style>
  <w:style w:type="paragraph" w:customStyle="1" w:styleId="aff9">
    <w:name w:val="附件"/>
    <w:basedOn w:val="a3"/>
    <w:link w:val="Charf1"/>
    <w:qFormat/>
    <w:rsid w:val="00662967"/>
    <w:pPr>
      <w:widowControl/>
      <w:shd w:val="clear" w:color="auto" w:fill="FFFFFF"/>
      <w:spacing w:after="120" w:line="360" w:lineRule="auto"/>
      <w:jc w:val="center"/>
    </w:pPr>
    <w:rPr>
      <w:rFonts w:ascii="宋体" w:hAnsi="宋体" w:cs="宋体"/>
      <w:b/>
      <w:color w:val="333333"/>
      <w:kern w:val="0"/>
      <w:sz w:val="32"/>
      <w:szCs w:val="40"/>
    </w:rPr>
  </w:style>
  <w:style w:type="character" w:customStyle="1" w:styleId="Charf1">
    <w:name w:val="附件 Char"/>
    <w:basedOn w:val="a4"/>
    <w:link w:val="aff9"/>
    <w:qFormat/>
    <w:rsid w:val="00662967"/>
    <w:rPr>
      <w:rFonts w:ascii="宋体" w:eastAsia="宋体" w:hAnsi="宋体" w:cs="宋体"/>
      <w:b/>
      <w:color w:val="333333"/>
      <w:kern w:val="0"/>
      <w:sz w:val="32"/>
      <w:szCs w:val="40"/>
      <w:shd w:val="clear" w:color="auto" w:fill="FFFFFF"/>
    </w:rPr>
  </w:style>
  <w:style w:type="paragraph" w:styleId="affa">
    <w:name w:val="List Paragraph"/>
    <w:basedOn w:val="a3"/>
    <w:uiPriority w:val="34"/>
    <w:qFormat/>
    <w:rsid w:val="00662967"/>
    <w:pPr>
      <w:ind w:firstLineChars="200" w:firstLine="420"/>
    </w:pPr>
  </w:style>
  <w:style w:type="paragraph" w:customStyle="1" w:styleId="Default">
    <w:name w:val="Default"/>
    <w:qFormat/>
    <w:rsid w:val="00662967"/>
    <w:pPr>
      <w:widowControl w:val="0"/>
      <w:autoSpaceDE w:val="0"/>
      <w:autoSpaceDN w:val="0"/>
      <w:adjustRightInd w:val="0"/>
    </w:pPr>
    <w:rPr>
      <w:rFonts w:ascii="华文中宋" w:eastAsiaTheme="minorEastAsia" w:hAnsi="华文中宋" w:cs="华文中宋"/>
      <w:color w:val="000000"/>
      <w:sz w:val="24"/>
      <w:szCs w:val="24"/>
    </w:rPr>
  </w:style>
  <w:style w:type="paragraph" w:customStyle="1" w:styleId="affb">
    <w:name w:val="三"/>
    <w:basedOn w:val="24"/>
    <w:link w:val="Charf2"/>
    <w:qFormat/>
    <w:rsid w:val="00662967"/>
    <w:pPr>
      <w:ind w:firstLineChars="200" w:firstLine="200"/>
    </w:pPr>
  </w:style>
  <w:style w:type="paragraph" w:customStyle="1" w:styleId="z3">
    <w:name w:val="z3"/>
    <w:link w:val="z3Char"/>
    <w:qFormat/>
    <w:rsid w:val="00662967"/>
    <w:pPr>
      <w:ind w:firstLineChars="200" w:firstLine="480"/>
    </w:pPr>
    <w:rPr>
      <w:kern w:val="2"/>
      <w:sz w:val="24"/>
      <w:szCs w:val="24"/>
    </w:rPr>
  </w:style>
  <w:style w:type="character" w:customStyle="1" w:styleId="Charf2">
    <w:name w:val="三 Char"/>
    <w:basedOn w:val="2Char1"/>
    <w:link w:val="affb"/>
    <w:qFormat/>
    <w:rsid w:val="00662967"/>
    <w:rPr>
      <w:rFonts w:ascii="Times New Roman" w:eastAsia="宋体" w:hAnsi="Times New Roman"/>
      <w:sz w:val="24"/>
      <w:szCs w:val="18"/>
    </w:rPr>
  </w:style>
  <w:style w:type="character" w:customStyle="1" w:styleId="z3Char">
    <w:name w:val="z3 Char"/>
    <w:basedOn w:val="a4"/>
    <w:link w:val="z3"/>
    <w:qFormat/>
    <w:rsid w:val="00662967"/>
    <w:rPr>
      <w:rFonts w:ascii="Times New Roman" w:eastAsia="宋体" w:hAnsi="Times New Roman" w:cs="Times New Roman"/>
      <w:sz w:val="24"/>
      <w:szCs w:val="24"/>
    </w:rPr>
  </w:style>
  <w:style w:type="character" w:customStyle="1" w:styleId="fontstyle01">
    <w:name w:val="fontstyle01"/>
    <w:basedOn w:val="a4"/>
    <w:qFormat/>
    <w:rsid w:val="00662967"/>
    <w:rPr>
      <w:rFonts w:ascii="黑体" w:eastAsia="黑体" w:hAnsi="宋体" w:cs="黑体" w:hint="eastAsia"/>
      <w:color w:val="000000"/>
      <w:sz w:val="16"/>
      <w:szCs w:val="16"/>
    </w:rPr>
  </w:style>
  <w:style w:type="table" w:customStyle="1" w:styleId="17">
    <w:name w:val="网格型1"/>
    <w:basedOn w:val="a5"/>
    <w:qFormat/>
    <w:rsid w:val="006629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f3">
    <w:name w:val="无间隔 Char"/>
    <w:basedOn w:val="a4"/>
    <w:qFormat/>
    <w:rsid w:val="00662967"/>
    <w:rPr>
      <w:sz w:val="22"/>
      <w:szCs w:val="22"/>
    </w:rPr>
  </w:style>
  <w:style w:type="character" w:customStyle="1" w:styleId="41">
    <w:name w:val="标题 4 字符1"/>
    <w:basedOn w:val="a4"/>
    <w:qFormat/>
    <w:rsid w:val="00662967"/>
    <w:rPr>
      <w:rFonts w:ascii="Arial" w:eastAsia="黑体" w:hAnsi="Arial" w:cs="Arial"/>
      <w:b/>
      <w:sz w:val="28"/>
      <w:szCs w:val="28"/>
    </w:rPr>
  </w:style>
  <w:style w:type="character" w:customStyle="1" w:styleId="18">
    <w:name w:val="页眉 字符1"/>
    <w:basedOn w:val="a4"/>
    <w:qFormat/>
    <w:rsid w:val="00662967"/>
    <w:rPr>
      <w:sz w:val="18"/>
      <w:szCs w:val="18"/>
    </w:rPr>
  </w:style>
  <w:style w:type="character" w:customStyle="1" w:styleId="19">
    <w:name w:val="页脚 字符1"/>
    <w:basedOn w:val="a4"/>
    <w:qFormat/>
    <w:rsid w:val="00662967"/>
    <w:rPr>
      <w:sz w:val="18"/>
      <w:szCs w:val="18"/>
    </w:rPr>
  </w:style>
  <w:style w:type="character" w:customStyle="1" w:styleId="110">
    <w:name w:val="标题 1 字符1"/>
    <w:basedOn w:val="a4"/>
    <w:qFormat/>
    <w:rsid w:val="00662967"/>
    <w:rPr>
      <w:rFonts w:ascii="Times New Roman" w:eastAsia="宋体" w:hAnsi="Times New Roman" w:cs="Times New Roman" w:hint="default"/>
      <w:b/>
      <w:kern w:val="44"/>
      <w:sz w:val="44"/>
      <w:szCs w:val="44"/>
    </w:rPr>
  </w:style>
  <w:style w:type="character" w:customStyle="1" w:styleId="210">
    <w:name w:val="标题 2 字符1"/>
    <w:basedOn w:val="a4"/>
    <w:qFormat/>
    <w:rsid w:val="00662967"/>
    <w:rPr>
      <w:rFonts w:ascii="等线 Light" w:eastAsia="黑体" w:hAnsi="等线 Light" w:cs="等线 Light" w:hint="eastAsia"/>
      <w:bCs/>
      <w:color w:val="000000"/>
      <w:sz w:val="28"/>
      <w:szCs w:val="32"/>
    </w:rPr>
  </w:style>
  <w:style w:type="character" w:customStyle="1" w:styleId="31">
    <w:name w:val="标题 3 字符1"/>
    <w:basedOn w:val="a4"/>
    <w:qFormat/>
    <w:rsid w:val="00662967"/>
    <w:rPr>
      <w:rFonts w:ascii="Times New Roman" w:eastAsia="仿宋_GB2312" w:hAnsi="Times New Roman" w:cs="Times New Roman" w:hint="default"/>
      <w:b/>
      <w:sz w:val="32"/>
      <w:szCs w:val="32"/>
    </w:rPr>
  </w:style>
  <w:style w:type="character" w:customStyle="1" w:styleId="51">
    <w:name w:val="标题 5 字符1"/>
    <w:basedOn w:val="a4"/>
    <w:qFormat/>
    <w:rsid w:val="00662967"/>
    <w:rPr>
      <w:rFonts w:ascii="Times New Roman" w:eastAsia="仿宋_GB2312" w:hAnsi="Times New Roman" w:cs="Times New Roman" w:hint="default"/>
      <w:b/>
      <w:sz w:val="28"/>
      <w:szCs w:val="28"/>
    </w:rPr>
  </w:style>
  <w:style w:type="character" w:customStyle="1" w:styleId="61">
    <w:name w:val="标题 6 字符1"/>
    <w:basedOn w:val="a4"/>
    <w:qFormat/>
    <w:rsid w:val="00662967"/>
    <w:rPr>
      <w:rFonts w:ascii="Arial" w:eastAsia="黑体" w:hAnsi="Arial" w:cs="Arial" w:hint="default"/>
      <w:b/>
      <w:sz w:val="24"/>
      <w:szCs w:val="24"/>
    </w:rPr>
  </w:style>
  <w:style w:type="character" w:customStyle="1" w:styleId="71">
    <w:name w:val="标题 7 字符1"/>
    <w:basedOn w:val="a4"/>
    <w:qFormat/>
    <w:rsid w:val="00662967"/>
    <w:rPr>
      <w:rFonts w:ascii="Times New Roman" w:eastAsia="仿宋_GB2312" w:hAnsi="Times New Roman" w:cs="Times New Roman" w:hint="default"/>
      <w:b/>
      <w:sz w:val="24"/>
      <w:szCs w:val="24"/>
    </w:rPr>
  </w:style>
  <w:style w:type="character" w:customStyle="1" w:styleId="81">
    <w:name w:val="标题 8 字符1"/>
    <w:basedOn w:val="a4"/>
    <w:qFormat/>
    <w:rsid w:val="00662967"/>
    <w:rPr>
      <w:rFonts w:ascii="Arial" w:eastAsia="黑体" w:hAnsi="Arial" w:cs="Arial" w:hint="default"/>
      <w:sz w:val="24"/>
      <w:szCs w:val="24"/>
    </w:rPr>
  </w:style>
  <w:style w:type="character" w:customStyle="1" w:styleId="91">
    <w:name w:val="标题 9 字符1"/>
    <w:basedOn w:val="a4"/>
    <w:qFormat/>
    <w:rsid w:val="00662967"/>
    <w:rPr>
      <w:rFonts w:ascii="Arial" w:eastAsia="黑体" w:hAnsi="Arial" w:cs="Arial" w:hint="default"/>
      <w:szCs w:val="21"/>
    </w:rPr>
  </w:style>
  <w:style w:type="character" w:customStyle="1" w:styleId="26">
    <w:name w:val="正文文本 字符2"/>
    <w:basedOn w:val="a4"/>
    <w:qFormat/>
    <w:rsid w:val="00662967"/>
    <w:rPr>
      <w:rFonts w:ascii="华文中宋" w:eastAsia="华文中宋" w:hAnsi="Times New Roman" w:cs="华文中宋" w:hint="eastAsia"/>
      <w:b/>
      <w:sz w:val="44"/>
      <w:szCs w:val="32"/>
    </w:rPr>
  </w:style>
  <w:style w:type="character" w:customStyle="1" w:styleId="27">
    <w:name w:val="正文文本缩进 字符2"/>
    <w:basedOn w:val="a4"/>
    <w:qFormat/>
    <w:rsid w:val="00662967"/>
    <w:rPr>
      <w:rFonts w:ascii="Times New Roman" w:eastAsia="宋体" w:hAnsi="Times New Roman" w:cs="Times New Roman" w:hint="default"/>
      <w:sz w:val="24"/>
      <w:szCs w:val="24"/>
    </w:rPr>
  </w:style>
  <w:style w:type="character" w:customStyle="1" w:styleId="220">
    <w:name w:val="正文文本缩进 2 字符2"/>
    <w:basedOn w:val="a4"/>
    <w:qFormat/>
    <w:rsid w:val="00662967"/>
    <w:rPr>
      <w:rFonts w:ascii="Times New Roman" w:eastAsia="宋体" w:hAnsi="Times New Roman" w:cs="Times New Roman" w:hint="default"/>
      <w:sz w:val="28"/>
      <w:szCs w:val="28"/>
    </w:rPr>
  </w:style>
  <w:style w:type="character" w:customStyle="1" w:styleId="28">
    <w:name w:val="批注框文本 字符2"/>
    <w:basedOn w:val="a4"/>
    <w:qFormat/>
    <w:rsid w:val="00662967"/>
    <w:rPr>
      <w:rFonts w:ascii="Times New Roman" w:eastAsia="宋体" w:hAnsi="Times New Roman" w:cs="Times New Roman" w:hint="default"/>
      <w:sz w:val="18"/>
      <w:szCs w:val="18"/>
    </w:rPr>
  </w:style>
  <w:style w:type="character" w:customStyle="1" w:styleId="29">
    <w:name w:val="批注文字 字符2"/>
    <w:basedOn w:val="a4"/>
    <w:qFormat/>
    <w:rsid w:val="00662967"/>
    <w:rPr>
      <w:rFonts w:ascii="Times New Roman" w:eastAsia="宋体" w:hAnsi="Times New Roman" w:cs="Times New Roman" w:hint="default"/>
    </w:rPr>
  </w:style>
  <w:style w:type="character" w:customStyle="1" w:styleId="2a">
    <w:name w:val="批注主题 字符2"/>
    <w:basedOn w:val="a4"/>
    <w:qFormat/>
    <w:rsid w:val="00662967"/>
    <w:rPr>
      <w:rFonts w:ascii="Times New Roman" w:eastAsia="宋体" w:hAnsi="Times New Roman" w:cs="Times New Roman" w:hint="default"/>
      <w:b/>
    </w:rPr>
  </w:style>
  <w:style w:type="character" w:customStyle="1" w:styleId="2b">
    <w:name w:val="文档结构图 字符2"/>
    <w:basedOn w:val="a4"/>
    <w:qFormat/>
    <w:rsid w:val="00662967"/>
    <w:rPr>
      <w:rFonts w:ascii="宋体" w:eastAsia="宋体" w:hAnsi="Times New Roman" w:cs="宋体" w:hint="eastAsia"/>
      <w:sz w:val="18"/>
      <w:szCs w:val="18"/>
    </w:rPr>
  </w:style>
  <w:style w:type="character" w:customStyle="1" w:styleId="2c">
    <w:name w:val="标题 字符2"/>
    <w:basedOn w:val="a4"/>
    <w:qFormat/>
    <w:rsid w:val="00662967"/>
    <w:rPr>
      <w:rFonts w:ascii="Calibri Light" w:eastAsia="黑体" w:hAnsi="Calibri Light" w:cs="Calibri Light" w:hint="default"/>
      <w:b/>
      <w:sz w:val="44"/>
      <w:szCs w:val="32"/>
    </w:rPr>
  </w:style>
  <w:style w:type="character" w:customStyle="1" w:styleId="2d">
    <w:name w:val="日期 字符2"/>
    <w:basedOn w:val="a4"/>
    <w:qFormat/>
    <w:rsid w:val="00662967"/>
    <w:rPr>
      <w:rFonts w:ascii="Times New Roman" w:eastAsia="宋体" w:hAnsi="Times New Roman" w:cs="Times New Roman" w:hint="default"/>
      <w:szCs w:val="24"/>
    </w:rPr>
  </w:style>
  <w:style w:type="paragraph" w:customStyle="1" w:styleId="msolistparagraph0">
    <w:name w:val="msolistparagraph"/>
    <w:basedOn w:val="a3"/>
    <w:qFormat/>
    <w:rsid w:val="00662967"/>
    <w:pPr>
      <w:ind w:firstLineChars="200" w:firstLine="420"/>
    </w:pPr>
  </w:style>
  <w:style w:type="paragraph" w:customStyle="1" w:styleId="WPSOffice1">
    <w:name w:val="WPSOffice手动目录 1"/>
    <w:qFormat/>
    <w:rsid w:val="00662967"/>
    <w:rPr>
      <w:rFonts w:asciiTheme="minorHAnsi" w:eastAsiaTheme="minorEastAsia" w:hAnsiTheme="minorHAnsi" w:cstheme="minorBidi"/>
    </w:rPr>
  </w:style>
  <w:style w:type="paragraph" w:customStyle="1" w:styleId="WPSOffice2">
    <w:name w:val="WPSOffice手动目录 2"/>
    <w:qFormat/>
    <w:rsid w:val="00662967"/>
    <w:pPr>
      <w:ind w:leftChars="200" w:left="200"/>
    </w:pPr>
    <w:rPr>
      <w:rFonts w:asciiTheme="minorHAnsi" w:eastAsiaTheme="minorEastAsia" w:hAnsiTheme="minorHAnsi" w:cstheme="minorBidi"/>
    </w:rPr>
  </w:style>
  <w:style w:type="character" w:customStyle="1" w:styleId="font41">
    <w:name w:val="font41"/>
    <w:basedOn w:val="a4"/>
    <w:qFormat/>
    <w:rsid w:val="00662967"/>
    <w:rPr>
      <w:rFonts w:ascii="宋体" w:eastAsia="宋体" w:hAnsi="宋体" w:cs="宋体" w:hint="eastAsia"/>
      <w:color w:val="000000"/>
      <w:sz w:val="21"/>
      <w:szCs w:val="21"/>
      <w:u w:val="none"/>
    </w:rPr>
  </w:style>
  <w:style w:type="character" w:customStyle="1" w:styleId="font61">
    <w:name w:val="font61"/>
    <w:basedOn w:val="a4"/>
    <w:qFormat/>
    <w:rsid w:val="00662967"/>
    <w:rPr>
      <w:rFonts w:ascii="宋体" w:eastAsia="宋体" w:hAnsi="宋体" w:cs="宋体" w:hint="eastAsia"/>
      <w:color w:val="000000"/>
      <w:sz w:val="21"/>
      <w:szCs w:val="21"/>
      <w:u w:val="none"/>
      <w:vertAlign w:val="subscript"/>
    </w:rPr>
  </w:style>
  <w:style w:type="character" w:customStyle="1" w:styleId="font31">
    <w:name w:val="font31"/>
    <w:basedOn w:val="a4"/>
    <w:qFormat/>
    <w:rsid w:val="00662967"/>
    <w:rPr>
      <w:rFonts w:ascii="宋体" w:eastAsia="宋体" w:hAnsi="宋体" w:cs="宋体" w:hint="eastAsia"/>
      <w:color w:val="000000"/>
      <w:sz w:val="21"/>
      <w:szCs w:val="21"/>
      <w:u w:val="none"/>
    </w:rPr>
  </w:style>
  <w:style w:type="character" w:customStyle="1" w:styleId="font01">
    <w:name w:val="font01"/>
    <w:basedOn w:val="a4"/>
    <w:qFormat/>
    <w:rsid w:val="00662967"/>
    <w:rPr>
      <w:rFonts w:ascii="宋体" w:eastAsia="宋体" w:hAnsi="宋体" w:cs="宋体" w:hint="eastAsia"/>
      <w:color w:val="000000"/>
      <w:sz w:val="21"/>
      <w:szCs w:val="21"/>
      <w:u w:val="none"/>
      <w:vertAlign w:val="subscript"/>
    </w:rPr>
  </w:style>
  <w:style w:type="character" w:customStyle="1" w:styleId="font11">
    <w:name w:val="font11"/>
    <w:basedOn w:val="a4"/>
    <w:qFormat/>
    <w:rsid w:val="00662967"/>
    <w:rPr>
      <w:rFonts w:ascii="宋体" w:eastAsia="宋体" w:hAnsi="宋体" w:cs="宋体" w:hint="eastAsia"/>
      <w:color w:val="000000"/>
      <w:sz w:val="21"/>
      <w:szCs w:val="21"/>
      <w:u w:val="none"/>
    </w:rPr>
  </w:style>
  <w:style w:type="character" w:customStyle="1" w:styleId="font51">
    <w:name w:val="font51"/>
    <w:basedOn w:val="a4"/>
    <w:qFormat/>
    <w:rsid w:val="00662967"/>
    <w:rPr>
      <w:rFonts w:ascii="宋体" w:eastAsia="宋体" w:hAnsi="宋体" w:cs="宋体" w:hint="eastAsia"/>
      <w:color w:val="000000"/>
      <w:sz w:val="21"/>
      <w:szCs w:val="21"/>
      <w:u w:val="none"/>
    </w:rPr>
  </w:style>
  <w:style w:type="character" w:customStyle="1" w:styleId="font21">
    <w:name w:val="font21"/>
    <w:basedOn w:val="a4"/>
    <w:qFormat/>
    <w:rsid w:val="00662967"/>
    <w:rPr>
      <w:rFonts w:ascii="宋体" w:eastAsia="宋体" w:hAnsi="宋体" w:cs="宋体" w:hint="eastAsia"/>
      <w:b/>
      <w:color w:val="000000"/>
      <w:sz w:val="21"/>
      <w:szCs w:val="21"/>
      <w:u w:val="none"/>
    </w:rPr>
  </w:style>
  <w:style w:type="paragraph" w:customStyle="1" w:styleId="1a">
    <w:name w:val="修订1"/>
    <w:hidden/>
    <w:uiPriority w:val="99"/>
    <w:semiHidden/>
    <w:qFormat/>
    <w:rsid w:val="00662967"/>
    <w:rPr>
      <w:kern w:val="2"/>
      <w:sz w:val="21"/>
      <w:szCs w:val="24"/>
    </w:rPr>
  </w:style>
  <w:style w:type="paragraph" w:customStyle="1" w:styleId="TOC2">
    <w:name w:val="TOC 标题2"/>
    <w:basedOn w:val="1"/>
    <w:next w:val="a3"/>
    <w:uiPriority w:val="39"/>
    <w:unhideWhenUsed/>
    <w:qFormat/>
    <w:rsid w:val="00662967"/>
    <w:pPr>
      <w:widowControl/>
      <w:adjustRightInd/>
      <w:snapToGrid/>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7"/>
    <customShpInfo spid="_x0000_s3074"/>
    <customShpInfo spid="_x0000_s3075"/>
  </customShpExts>
</s:customData>
</file>

<file path=customXml/itemProps1.xml><?xml version="1.0" encoding="utf-8"?>
<ds:datastoreItem xmlns:ds="http://schemas.openxmlformats.org/officeDocument/2006/customXml" ds:itemID="{E9F1D0F2-8C78-47FA-AFDB-11CABCEC18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7424</Words>
  <Characters>42322</Characters>
  <Application>Microsoft Office Word</Application>
  <DocSecurity>0</DocSecurity>
  <Lines>352</Lines>
  <Paragraphs>99</Paragraphs>
  <ScaleCrop>false</ScaleCrop>
  <Company>Microsoft</Company>
  <LinksUpToDate>false</LinksUpToDate>
  <CharactersWithSpaces>49647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2</cp:revision>
  <cp:lastPrinted>2019-07-20T00:43:00Z</cp:lastPrinted>
  <dcterms:created xsi:type="dcterms:W3CDTF">2019-07-24T05:12:00Z</dcterms:created>
  <dcterms:modified xsi:type="dcterms:W3CDTF">2019-07-24T05:12:00Z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